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D32" w:rsidRDefault="000F5D32" w:rsidP="000F5D32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F5D32" w:rsidRPr="000C5886" w:rsidRDefault="000F5D32" w:rsidP="000F5D32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0C5886">
        <w:rPr>
          <w:rFonts w:ascii="Times New Roman" w:hAnsi="Times New Roman"/>
          <w:b/>
          <w:bCs/>
          <w:sz w:val="24"/>
          <w:szCs w:val="24"/>
        </w:rPr>
        <w:t>ANEXO III</w:t>
      </w:r>
    </w:p>
    <w:p w:rsidR="000F5D32" w:rsidRPr="000C5886" w:rsidRDefault="000F5D32" w:rsidP="000F5D32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0C5886">
        <w:rPr>
          <w:rFonts w:ascii="Times New Roman" w:hAnsi="Times New Roman"/>
          <w:b/>
          <w:bCs/>
          <w:color w:val="000000"/>
          <w:sz w:val="24"/>
          <w:szCs w:val="24"/>
        </w:rPr>
        <w:t>EDITAL D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E SESSÃO PÚBLICA N. 018/2019</w:t>
      </w:r>
      <w:r w:rsidRPr="000C5886">
        <w:rPr>
          <w:rFonts w:ascii="Times New Roman" w:hAnsi="Times New Roman"/>
          <w:b/>
          <w:bCs/>
          <w:color w:val="000000"/>
          <w:sz w:val="24"/>
          <w:szCs w:val="24"/>
        </w:rPr>
        <w:t>-FEPESE</w:t>
      </w:r>
    </w:p>
    <w:p w:rsidR="000F5D32" w:rsidRDefault="000F5D32" w:rsidP="000F5D32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PROPOSTA</w:t>
      </w:r>
    </w:p>
    <w:tbl>
      <w:tblPr>
        <w:tblW w:w="9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10"/>
        <w:gridCol w:w="2876"/>
        <w:gridCol w:w="3193"/>
      </w:tblGrid>
      <w:tr w:rsidR="000F5D32" w:rsidRPr="00EE1437" w:rsidTr="00284612">
        <w:trPr>
          <w:trHeight w:val="573"/>
        </w:trPr>
        <w:tc>
          <w:tcPr>
            <w:tcW w:w="3510" w:type="dxa"/>
            <w:shd w:val="clear" w:color="auto" w:fill="D9D9D9"/>
          </w:tcPr>
          <w:p w:rsidR="000F5D32" w:rsidRPr="00EE1437" w:rsidRDefault="000F5D32" w:rsidP="00284612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ITENS</w:t>
            </w:r>
          </w:p>
        </w:tc>
        <w:tc>
          <w:tcPr>
            <w:tcW w:w="2876" w:type="dxa"/>
            <w:shd w:val="clear" w:color="auto" w:fill="D9D9D9"/>
          </w:tcPr>
          <w:p w:rsidR="000F5D32" w:rsidRPr="00EE1437" w:rsidRDefault="000F5D32" w:rsidP="00284612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DESCRIÇÃO</w:t>
            </w:r>
          </w:p>
        </w:tc>
        <w:tc>
          <w:tcPr>
            <w:tcW w:w="3193" w:type="dxa"/>
            <w:shd w:val="clear" w:color="auto" w:fill="D9D9D9"/>
          </w:tcPr>
          <w:p w:rsidR="000F5D32" w:rsidRPr="00EE1437" w:rsidRDefault="000F5D32" w:rsidP="00284612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EE1437">
              <w:rPr>
                <w:rFonts w:ascii="Times New Roman" w:hAnsi="Times New Roman"/>
                <w:b/>
                <w:bCs/>
                <w:sz w:val="20"/>
              </w:rPr>
              <w:t xml:space="preserve">VALOR </w:t>
            </w:r>
          </w:p>
        </w:tc>
      </w:tr>
      <w:tr w:rsidR="000F5D32" w:rsidRPr="00EE1437" w:rsidTr="00284612">
        <w:trPr>
          <w:trHeight w:val="573"/>
        </w:trPr>
        <w:tc>
          <w:tcPr>
            <w:tcW w:w="3510" w:type="dxa"/>
          </w:tcPr>
          <w:p w:rsidR="000F5D32" w:rsidRDefault="000F5D32" w:rsidP="00284612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0F5D32" w:rsidRPr="000F7D70" w:rsidRDefault="000F5D32" w:rsidP="0028461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 Contagens volumétricas c</w:t>
            </w:r>
            <w:r w:rsidRPr="003E3BF5">
              <w:rPr>
                <w:rFonts w:ascii="Times New Roman" w:hAnsi="Times New Roman"/>
                <w:sz w:val="20"/>
              </w:rPr>
              <w:t>lassificatórias</w:t>
            </w:r>
          </w:p>
        </w:tc>
        <w:tc>
          <w:tcPr>
            <w:tcW w:w="2876" w:type="dxa"/>
            <w:shd w:val="clear" w:color="auto" w:fill="auto"/>
          </w:tcPr>
          <w:p w:rsidR="000F5D32" w:rsidRDefault="000F5D32" w:rsidP="00284612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0F5D32" w:rsidRPr="00EE1437" w:rsidRDefault="000F5D32" w:rsidP="0028461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Conforme especificações das atividades</w:t>
            </w:r>
          </w:p>
        </w:tc>
        <w:tc>
          <w:tcPr>
            <w:tcW w:w="3193" w:type="dxa"/>
          </w:tcPr>
          <w:p w:rsidR="000F5D32" w:rsidRDefault="000F5D32" w:rsidP="00284612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0F5D32" w:rsidRPr="00EE1437" w:rsidRDefault="000F5D32" w:rsidP="0028461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R$</w:t>
            </w:r>
          </w:p>
        </w:tc>
      </w:tr>
      <w:tr w:rsidR="000F5D32" w:rsidRPr="00EE1437" w:rsidTr="00284612">
        <w:trPr>
          <w:trHeight w:val="573"/>
        </w:trPr>
        <w:tc>
          <w:tcPr>
            <w:tcW w:w="3510" w:type="dxa"/>
          </w:tcPr>
          <w:p w:rsidR="000F5D32" w:rsidRDefault="000F5D32" w:rsidP="00284612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0F5D32" w:rsidRPr="00A15716" w:rsidRDefault="000F5D32" w:rsidP="0028461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2. </w:t>
            </w:r>
            <w:r w:rsidRPr="003E3BF5">
              <w:rPr>
                <w:rFonts w:ascii="Times New Roman" w:hAnsi="Times New Roman"/>
                <w:sz w:val="20"/>
              </w:rPr>
              <w:t>Localização dos postos</w:t>
            </w:r>
          </w:p>
        </w:tc>
        <w:tc>
          <w:tcPr>
            <w:tcW w:w="2876" w:type="dxa"/>
            <w:shd w:val="clear" w:color="auto" w:fill="auto"/>
          </w:tcPr>
          <w:p w:rsidR="000F5D32" w:rsidRDefault="000F5D32" w:rsidP="00284612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0F5D32" w:rsidRDefault="000F5D32" w:rsidP="0028461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Conforme especificações das atividades</w:t>
            </w:r>
          </w:p>
        </w:tc>
        <w:tc>
          <w:tcPr>
            <w:tcW w:w="3193" w:type="dxa"/>
          </w:tcPr>
          <w:p w:rsidR="000F5D32" w:rsidRDefault="000F5D32" w:rsidP="00284612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0F5D32" w:rsidRDefault="000F5D32" w:rsidP="0028461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R$</w:t>
            </w:r>
          </w:p>
        </w:tc>
      </w:tr>
      <w:tr w:rsidR="000F5D32" w:rsidRPr="00EE1437" w:rsidTr="00284612">
        <w:trPr>
          <w:trHeight w:val="573"/>
        </w:trPr>
        <w:tc>
          <w:tcPr>
            <w:tcW w:w="3510" w:type="dxa"/>
          </w:tcPr>
          <w:p w:rsidR="000F5D32" w:rsidRDefault="000F5D32" w:rsidP="00284612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0F5D32" w:rsidRPr="00A15716" w:rsidRDefault="000F5D32" w:rsidP="0028461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3. </w:t>
            </w:r>
            <w:r w:rsidRPr="003E3BF5">
              <w:rPr>
                <w:rFonts w:ascii="Times New Roman" w:hAnsi="Times New Roman"/>
                <w:sz w:val="20"/>
              </w:rPr>
              <w:t>Duração e alocação temporal das contagens</w:t>
            </w:r>
          </w:p>
        </w:tc>
        <w:tc>
          <w:tcPr>
            <w:tcW w:w="2876" w:type="dxa"/>
            <w:shd w:val="clear" w:color="auto" w:fill="auto"/>
          </w:tcPr>
          <w:p w:rsidR="000F5D32" w:rsidRDefault="000F5D32" w:rsidP="00284612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0F5D32" w:rsidRDefault="000F5D32" w:rsidP="0028461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Conforme especificações das atividades</w:t>
            </w:r>
          </w:p>
        </w:tc>
        <w:tc>
          <w:tcPr>
            <w:tcW w:w="3193" w:type="dxa"/>
          </w:tcPr>
          <w:p w:rsidR="000F5D32" w:rsidRDefault="000F5D32" w:rsidP="00284612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0F5D32" w:rsidRDefault="000F5D32" w:rsidP="0028461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R$</w:t>
            </w:r>
          </w:p>
        </w:tc>
      </w:tr>
      <w:tr w:rsidR="000F5D32" w:rsidRPr="00EE1437" w:rsidTr="00284612">
        <w:trPr>
          <w:trHeight w:val="573"/>
        </w:trPr>
        <w:tc>
          <w:tcPr>
            <w:tcW w:w="3510" w:type="dxa"/>
          </w:tcPr>
          <w:p w:rsidR="000F5D32" w:rsidRDefault="000F5D32" w:rsidP="00284612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0F5D32" w:rsidRDefault="000F5D32" w:rsidP="0028461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4. </w:t>
            </w:r>
            <w:r w:rsidRPr="003E3BF5">
              <w:rPr>
                <w:rFonts w:ascii="Times New Roman" w:hAnsi="Times New Roman"/>
                <w:sz w:val="20"/>
              </w:rPr>
              <w:t>Classificação dos veículos</w:t>
            </w:r>
          </w:p>
        </w:tc>
        <w:tc>
          <w:tcPr>
            <w:tcW w:w="2876" w:type="dxa"/>
            <w:shd w:val="clear" w:color="auto" w:fill="auto"/>
          </w:tcPr>
          <w:p w:rsidR="000F5D32" w:rsidRDefault="000F5D32" w:rsidP="00284612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0F5D32" w:rsidRDefault="000F5D32" w:rsidP="0028461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Conforme especificações das atividades</w:t>
            </w:r>
          </w:p>
        </w:tc>
        <w:tc>
          <w:tcPr>
            <w:tcW w:w="3193" w:type="dxa"/>
          </w:tcPr>
          <w:p w:rsidR="000F5D32" w:rsidRDefault="000F5D32" w:rsidP="00284612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0F5D32" w:rsidRDefault="000F5D32" w:rsidP="0028461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R$</w:t>
            </w:r>
          </w:p>
        </w:tc>
      </w:tr>
      <w:tr w:rsidR="000F5D32" w:rsidRPr="00EE1437" w:rsidTr="00284612">
        <w:trPr>
          <w:trHeight w:val="573"/>
        </w:trPr>
        <w:tc>
          <w:tcPr>
            <w:tcW w:w="3510" w:type="dxa"/>
          </w:tcPr>
          <w:p w:rsidR="000F5D32" w:rsidRDefault="000F5D32" w:rsidP="00284612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0F5D32" w:rsidRDefault="000F5D32" w:rsidP="0028461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5. </w:t>
            </w:r>
            <w:r w:rsidRPr="003E3BF5">
              <w:rPr>
                <w:rFonts w:ascii="Times New Roman" w:hAnsi="Times New Roman"/>
                <w:sz w:val="20"/>
              </w:rPr>
              <w:t>Equipamento</w:t>
            </w:r>
          </w:p>
        </w:tc>
        <w:tc>
          <w:tcPr>
            <w:tcW w:w="2876" w:type="dxa"/>
            <w:shd w:val="clear" w:color="auto" w:fill="auto"/>
          </w:tcPr>
          <w:p w:rsidR="000F5D32" w:rsidRDefault="000F5D32" w:rsidP="00284612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0F5D32" w:rsidRDefault="000F5D32" w:rsidP="00284612">
            <w:pPr>
              <w:jc w:val="center"/>
              <w:rPr>
                <w:rFonts w:ascii="Times New Roman" w:hAnsi="Times New Roman"/>
                <w:sz w:val="20"/>
              </w:rPr>
            </w:pPr>
            <w:r w:rsidRPr="003E3BF5">
              <w:rPr>
                <w:rFonts w:ascii="Times New Roman" w:hAnsi="Times New Roman"/>
                <w:sz w:val="20"/>
              </w:rPr>
              <w:t xml:space="preserve">Conforme especificações </w:t>
            </w:r>
            <w:r>
              <w:rPr>
                <w:rFonts w:ascii="Times New Roman" w:hAnsi="Times New Roman"/>
                <w:sz w:val="20"/>
              </w:rPr>
              <w:t>das atividades</w:t>
            </w:r>
          </w:p>
        </w:tc>
        <w:tc>
          <w:tcPr>
            <w:tcW w:w="3193" w:type="dxa"/>
          </w:tcPr>
          <w:p w:rsidR="000F5D32" w:rsidRDefault="000F5D32" w:rsidP="00284612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0F5D32" w:rsidRDefault="000F5D32" w:rsidP="0028461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R$</w:t>
            </w:r>
          </w:p>
        </w:tc>
      </w:tr>
      <w:tr w:rsidR="000F5D32" w:rsidRPr="00EE1437" w:rsidTr="00284612">
        <w:trPr>
          <w:trHeight w:val="573"/>
        </w:trPr>
        <w:tc>
          <w:tcPr>
            <w:tcW w:w="3510" w:type="dxa"/>
          </w:tcPr>
          <w:p w:rsidR="000F5D32" w:rsidRDefault="000F5D32" w:rsidP="00284612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0F5D32" w:rsidRDefault="000F5D32" w:rsidP="0028461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6. </w:t>
            </w:r>
            <w:r w:rsidRPr="003E3BF5">
              <w:rPr>
                <w:rFonts w:ascii="Times New Roman" w:hAnsi="Times New Roman"/>
                <w:sz w:val="20"/>
              </w:rPr>
              <w:t>Validação e veracidade dos dados</w:t>
            </w:r>
          </w:p>
        </w:tc>
        <w:tc>
          <w:tcPr>
            <w:tcW w:w="2876" w:type="dxa"/>
            <w:shd w:val="clear" w:color="auto" w:fill="auto"/>
          </w:tcPr>
          <w:p w:rsidR="000F5D32" w:rsidRDefault="000F5D32" w:rsidP="00284612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0F5D32" w:rsidRDefault="000F5D32" w:rsidP="0028461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Conforme especificações das atividades</w:t>
            </w:r>
          </w:p>
        </w:tc>
        <w:tc>
          <w:tcPr>
            <w:tcW w:w="3193" w:type="dxa"/>
          </w:tcPr>
          <w:p w:rsidR="000F5D32" w:rsidRDefault="000F5D32" w:rsidP="00284612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0F5D32" w:rsidRDefault="000F5D32" w:rsidP="0028461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R$</w:t>
            </w:r>
          </w:p>
        </w:tc>
      </w:tr>
      <w:tr w:rsidR="000F5D32" w:rsidRPr="00EE1437" w:rsidTr="00284612">
        <w:trPr>
          <w:trHeight w:val="573"/>
        </w:trPr>
        <w:tc>
          <w:tcPr>
            <w:tcW w:w="6386" w:type="dxa"/>
            <w:gridSpan w:val="2"/>
          </w:tcPr>
          <w:p w:rsidR="000F5D32" w:rsidRPr="00A154C7" w:rsidRDefault="000F5D32" w:rsidP="00284612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0F5D32" w:rsidRPr="00A154C7" w:rsidRDefault="000F5D32" w:rsidP="00284612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A154C7">
              <w:rPr>
                <w:rFonts w:ascii="Times New Roman" w:hAnsi="Times New Roman"/>
                <w:b/>
                <w:sz w:val="20"/>
              </w:rPr>
              <w:t>Valor Total da Proposta</w:t>
            </w:r>
          </w:p>
        </w:tc>
        <w:tc>
          <w:tcPr>
            <w:tcW w:w="3193" w:type="dxa"/>
          </w:tcPr>
          <w:p w:rsidR="000F5D32" w:rsidRPr="00A154C7" w:rsidRDefault="000F5D32" w:rsidP="00284612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0F5D32" w:rsidRPr="00A154C7" w:rsidRDefault="000F5D32" w:rsidP="00284612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A154C7">
              <w:rPr>
                <w:rFonts w:ascii="Times New Roman" w:hAnsi="Times New Roman"/>
                <w:b/>
                <w:sz w:val="20"/>
              </w:rPr>
              <w:t>R$</w:t>
            </w:r>
          </w:p>
        </w:tc>
      </w:tr>
    </w:tbl>
    <w:p w:rsidR="000F5D32" w:rsidRPr="00E41D1D" w:rsidRDefault="000F5D32" w:rsidP="000F5D32">
      <w:pPr>
        <w:pStyle w:val="Ttulo1"/>
        <w:ind w:left="851" w:hanging="142"/>
        <w:rPr>
          <w:rFonts w:ascii="Times New Roman" w:hAnsi="Times New Roman"/>
          <w:color w:val="auto"/>
          <w:sz w:val="22"/>
          <w:u w:val="single"/>
          <w:lang w:val="pt-BR"/>
        </w:rPr>
      </w:pPr>
      <w:r w:rsidRPr="00E41D1D">
        <w:rPr>
          <w:rFonts w:ascii="Times New Roman" w:hAnsi="Times New Roman"/>
          <w:color w:val="auto"/>
          <w:sz w:val="22"/>
          <w:u w:val="single"/>
        </w:rPr>
        <w:t>Especificações das atividades:</w:t>
      </w:r>
    </w:p>
    <w:p w:rsidR="000F5D32" w:rsidRPr="00E41D1D" w:rsidRDefault="000F5D32" w:rsidP="000F5D32">
      <w:pPr>
        <w:rPr>
          <w:lang/>
        </w:rPr>
      </w:pPr>
    </w:p>
    <w:p w:rsidR="000F5D32" w:rsidRDefault="000F5D32" w:rsidP="000F5D32">
      <w:pPr>
        <w:pStyle w:val="SemEspaamento"/>
        <w:numPr>
          <w:ilvl w:val="0"/>
          <w:numId w:val="2"/>
        </w:numPr>
        <w:rPr>
          <w:rFonts w:ascii="Times New Roman" w:hAnsi="Times New Roman"/>
          <w:b/>
        </w:rPr>
      </w:pPr>
      <w:bookmarkStart w:id="0" w:name="_Toc7698115"/>
      <w:r w:rsidRPr="00B8061E">
        <w:rPr>
          <w:rFonts w:ascii="Times New Roman" w:hAnsi="Times New Roman"/>
          <w:b/>
        </w:rPr>
        <w:t>Contagens volumétricas classificatórias</w:t>
      </w:r>
      <w:bookmarkEnd w:id="0"/>
    </w:p>
    <w:p w:rsidR="000F5D32" w:rsidRDefault="000F5D32" w:rsidP="000F5D32">
      <w:pPr>
        <w:pStyle w:val="SemEspaamento"/>
        <w:jc w:val="both"/>
        <w:rPr>
          <w:rFonts w:ascii="Times New Roman" w:hAnsi="Times New Roman"/>
          <w:b/>
        </w:rPr>
      </w:pPr>
    </w:p>
    <w:p w:rsidR="000F5D32" w:rsidRPr="00E41D1D" w:rsidRDefault="000F5D32" w:rsidP="000F5D32">
      <w:pPr>
        <w:ind w:firstLine="426"/>
        <w:jc w:val="both"/>
        <w:rPr>
          <w:rFonts w:ascii="Times New Roman" w:hAnsi="Times New Roman"/>
          <w:sz w:val="24"/>
          <w:szCs w:val="24"/>
        </w:rPr>
      </w:pPr>
      <w:r w:rsidRPr="00E41D1D">
        <w:rPr>
          <w:rFonts w:ascii="Times New Roman" w:hAnsi="Times New Roman"/>
          <w:sz w:val="24"/>
          <w:szCs w:val="24"/>
        </w:rPr>
        <w:t xml:space="preserve">Deverão ser realizadas contagens volumétricas classificatórias em </w:t>
      </w:r>
      <w:r>
        <w:rPr>
          <w:rFonts w:ascii="Times New Roman" w:hAnsi="Times New Roman"/>
          <w:sz w:val="24"/>
          <w:szCs w:val="24"/>
        </w:rPr>
        <w:t>sete</w:t>
      </w:r>
      <w:r w:rsidRPr="00E41D1D">
        <w:rPr>
          <w:rFonts w:ascii="Times New Roman" w:hAnsi="Times New Roman"/>
          <w:sz w:val="24"/>
          <w:szCs w:val="24"/>
        </w:rPr>
        <w:t xml:space="preserve"> postos pelo período de três dias de 24 horas em todas as faixas de tráfego da via, </w:t>
      </w:r>
      <w:r>
        <w:rPr>
          <w:rFonts w:ascii="Times New Roman" w:hAnsi="Times New Roman"/>
          <w:sz w:val="24"/>
          <w:szCs w:val="24"/>
        </w:rPr>
        <w:t xml:space="preserve">as contagens poderão ser mecanizadas ou realizadas com base em filmagens com câmera de vídeo </w:t>
      </w:r>
      <w:r>
        <w:rPr>
          <w:rFonts w:ascii="Times New Roman" w:hAnsi="Times New Roman"/>
          <w:sz w:val="24"/>
          <w:szCs w:val="24"/>
        </w:rPr>
        <w:lastRenderedPageBreak/>
        <w:t>executadas em campo.</w:t>
      </w:r>
      <w:r w:rsidRPr="00E41D1D">
        <w:rPr>
          <w:rFonts w:ascii="Times New Roman" w:hAnsi="Times New Roman"/>
          <w:sz w:val="24"/>
          <w:szCs w:val="24"/>
        </w:rPr>
        <w:t xml:space="preserve"> </w:t>
      </w:r>
      <w:r w:rsidRPr="00D37633">
        <w:rPr>
          <w:rFonts w:ascii="Times New Roman" w:hAnsi="Times New Roman"/>
          <w:sz w:val="24"/>
          <w:szCs w:val="24"/>
        </w:rPr>
        <w:t>Caso sejam realizadas contagens mecanizadas, estas deverão ser obrigatoriamente acompanhadas por filmagens considerando o mesmo período.</w:t>
      </w:r>
      <w:r>
        <w:t xml:space="preserve"> </w:t>
      </w:r>
      <w:r w:rsidRPr="00E41D1D">
        <w:rPr>
          <w:rFonts w:ascii="Times New Roman" w:hAnsi="Times New Roman"/>
          <w:sz w:val="24"/>
          <w:szCs w:val="24"/>
        </w:rPr>
        <w:t>Ademais, as contagens deverão considerar as seguintes definições:</w:t>
      </w:r>
    </w:p>
    <w:p w:rsidR="000F5D32" w:rsidRPr="00D37633" w:rsidRDefault="000F5D32" w:rsidP="000F5D32">
      <w:pPr>
        <w:pStyle w:val="Bullet1"/>
        <w:ind w:left="1571"/>
        <w:contextualSpacing/>
        <w:rPr>
          <w:rFonts w:ascii="Times New Roman" w:hAnsi="Times New Roman"/>
          <w:szCs w:val="20"/>
        </w:rPr>
      </w:pPr>
      <w:r w:rsidRPr="00D37633">
        <w:rPr>
          <w:rFonts w:ascii="Times New Roman" w:hAnsi="Times New Roman"/>
          <w:szCs w:val="20"/>
        </w:rPr>
        <w:t xml:space="preserve">Locação em campo de sistemas para gravação de filmagens, em vídeo, para verificação do fluxo veicular horário em um período contínuo de 24 horas, conforme especificado no item </w:t>
      </w:r>
      <w:proofErr w:type="gramStart"/>
      <w:r w:rsidRPr="00D37633">
        <w:rPr>
          <w:rFonts w:ascii="Times New Roman" w:hAnsi="Times New Roman"/>
          <w:szCs w:val="20"/>
        </w:rPr>
        <w:t>3</w:t>
      </w:r>
      <w:proofErr w:type="gramEnd"/>
      <w:r w:rsidRPr="00D37633">
        <w:rPr>
          <w:rFonts w:ascii="Times New Roman" w:hAnsi="Times New Roman"/>
          <w:szCs w:val="20"/>
        </w:rPr>
        <w:t xml:space="preserve"> deste Termo de Referência.</w:t>
      </w:r>
    </w:p>
    <w:p w:rsidR="000F5D32" w:rsidRPr="00D37633" w:rsidRDefault="000F5D32" w:rsidP="000F5D32">
      <w:pPr>
        <w:pStyle w:val="Bullet1"/>
        <w:ind w:left="1571"/>
        <w:contextualSpacing/>
        <w:rPr>
          <w:rFonts w:ascii="Times New Roman" w:hAnsi="Times New Roman"/>
        </w:rPr>
      </w:pPr>
      <w:r w:rsidRPr="00D37633">
        <w:rPr>
          <w:rFonts w:ascii="Times New Roman" w:hAnsi="Times New Roman"/>
        </w:rPr>
        <w:t xml:space="preserve">Contagem volumétrica e classificatória de veículos, classificados por movimento e por tipo de veículo, totalizados a cada 15 minutos. Serão aceitas contagens realizadas através de </w:t>
      </w:r>
      <w:r w:rsidRPr="00D37633">
        <w:rPr>
          <w:rFonts w:ascii="Times New Roman" w:hAnsi="Times New Roman"/>
          <w:i/>
        </w:rPr>
        <w:t>softwares</w:t>
      </w:r>
      <w:r w:rsidRPr="00D37633">
        <w:rPr>
          <w:rFonts w:ascii="Times New Roman" w:hAnsi="Times New Roman"/>
        </w:rPr>
        <w:t xml:space="preserve"> especializados em contagem automática ou, ainda, realizadas por contadores mecânicos, desde que acompanhados da respectiva filmagem e de dados brutos para conferência dos resultados. </w:t>
      </w:r>
    </w:p>
    <w:p w:rsidR="000F5D32" w:rsidRPr="00D37633" w:rsidRDefault="000F5D32" w:rsidP="000F5D32">
      <w:pPr>
        <w:pStyle w:val="Bullet1"/>
        <w:ind w:left="1571"/>
        <w:contextualSpacing/>
        <w:rPr>
          <w:rFonts w:ascii="Times New Roman" w:hAnsi="Times New Roman"/>
          <w:szCs w:val="20"/>
        </w:rPr>
      </w:pPr>
      <w:r w:rsidRPr="00D37633">
        <w:rPr>
          <w:rFonts w:ascii="Times New Roman" w:hAnsi="Times New Roman"/>
          <w:szCs w:val="20"/>
        </w:rPr>
        <w:t>A aceitação dos serviços se dará mediante conferência aleatória dos dados pela contratante, não sendo aceitos erros maiores que 3% no volume horário.</w:t>
      </w:r>
    </w:p>
    <w:p w:rsidR="000F5D32" w:rsidRPr="00D37633" w:rsidRDefault="000F5D32" w:rsidP="000F5D32">
      <w:pPr>
        <w:pStyle w:val="Bullet1"/>
        <w:ind w:left="1571"/>
        <w:contextualSpacing/>
        <w:rPr>
          <w:rFonts w:ascii="Times New Roman" w:hAnsi="Times New Roman"/>
          <w:spacing w:val="-2"/>
        </w:rPr>
      </w:pPr>
      <w:r w:rsidRPr="00D37633">
        <w:rPr>
          <w:rFonts w:ascii="Times New Roman" w:hAnsi="Times New Roman"/>
          <w:spacing w:val="-2"/>
        </w:rPr>
        <w:t>Os vídeos das filmagens deverão ser entregues para utilização na análise complementar e na posterior conferência dos dados fornecidos no relatório de contagem.</w:t>
      </w:r>
    </w:p>
    <w:p w:rsidR="000F5D32" w:rsidRPr="00D37633" w:rsidRDefault="000F5D32" w:rsidP="000F5D32">
      <w:pPr>
        <w:pStyle w:val="Bullet1"/>
        <w:ind w:left="1571"/>
        <w:contextualSpacing/>
        <w:rPr>
          <w:rFonts w:ascii="Times New Roman" w:hAnsi="Times New Roman"/>
        </w:rPr>
      </w:pPr>
      <w:r w:rsidRPr="00D37633">
        <w:rPr>
          <w:rFonts w:ascii="Times New Roman" w:hAnsi="Times New Roman"/>
        </w:rPr>
        <w:t>As contagens não deverão acontecer em pontos em que o fluxo de veículos estiver congestionado. No entanto, caso seja verificada formação de congestionamento em algum período dos dias de realização das contagens, isso deverá ser reportado indicando o local e o período em que foram verificados congestionamentos. Caso ocorra algum outro evento atípico esse também deverá ser relatado e entregue em conjunto com os demais relatórios de contagem.</w:t>
      </w:r>
    </w:p>
    <w:p w:rsidR="000F5D32" w:rsidRPr="00D37633" w:rsidRDefault="000F5D32" w:rsidP="000F5D32">
      <w:pPr>
        <w:pStyle w:val="Bullet1"/>
        <w:ind w:left="1571"/>
        <w:contextualSpacing/>
        <w:rPr>
          <w:rFonts w:ascii="Times New Roman" w:hAnsi="Times New Roman"/>
          <w:spacing w:val="-2"/>
        </w:rPr>
      </w:pPr>
      <w:r w:rsidRPr="00D37633">
        <w:rPr>
          <w:rFonts w:ascii="Times New Roman" w:hAnsi="Times New Roman"/>
          <w:spacing w:val="-2"/>
        </w:rPr>
        <w:t>A empresa contratada precisará realizar o processo de integração com a concessionária, para que seja autorizada a instalar os postos de contagem. Para facilitar esse processo deverá ter em mãos os locais e dias exatos em que a contagem será realizada.</w:t>
      </w:r>
    </w:p>
    <w:p w:rsidR="000F5D32" w:rsidRPr="00D37633" w:rsidRDefault="000F5D32" w:rsidP="000F5D32">
      <w:pPr>
        <w:pStyle w:val="Bullet1"/>
        <w:ind w:left="1571"/>
        <w:contextualSpacing/>
        <w:rPr>
          <w:rFonts w:ascii="Times New Roman" w:hAnsi="Times New Roman"/>
        </w:rPr>
      </w:pPr>
      <w:r w:rsidRPr="00D37633">
        <w:rPr>
          <w:rFonts w:ascii="Times New Roman" w:hAnsi="Times New Roman"/>
        </w:rPr>
        <w:t>Toda a infraestrutura para instalação dos postos de contagem será de responsabilidade da empresa contratada.</w:t>
      </w:r>
    </w:p>
    <w:p w:rsidR="000F5D32" w:rsidRPr="00E41D1D" w:rsidRDefault="000F5D32" w:rsidP="000F5D32">
      <w:pPr>
        <w:spacing w:line="36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41D1D">
        <w:rPr>
          <w:rFonts w:ascii="Times New Roman" w:hAnsi="Times New Roman"/>
          <w:sz w:val="24"/>
          <w:szCs w:val="24"/>
        </w:rPr>
        <w:t xml:space="preserve">As subseções seguintes abordam as especificações dos serviços a serem realizados no âmbito deste Termo de Referência. Maiores especificações e possíveis dúvidas poderão ser esclarecidas por telefone ou ainda com a realização de reuniões conforme seja necessário, após o processo de contratação. </w:t>
      </w:r>
    </w:p>
    <w:p w:rsidR="000F5D32" w:rsidRDefault="000F5D32" w:rsidP="000F5D32">
      <w:pPr>
        <w:numPr>
          <w:ilvl w:val="0"/>
          <w:numId w:val="2"/>
        </w:numPr>
        <w:spacing w:before="360" w:after="400" w:line="240" w:lineRule="auto"/>
        <w:contextualSpacing/>
        <w:jc w:val="both"/>
        <w:outlineLvl w:val="1"/>
        <w:rPr>
          <w:rFonts w:ascii="Times New Roman" w:hAnsi="Times New Roman"/>
          <w:b/>
          <w:color w:val="000000"/>
          <w:sz w:val="24"/>
          <w:szCs w:val="24"/>
        </w:rPr>
      </w:pPr>
      <w:bookmarkStart w:id="1" w:name="_Ref3896308"/>
      <w:bookmarkStart w:id="2" w:name="_Toc7698116"/>
      <w:r w:rsidRPr="005B0653">
        <w:rPr>
          <w:rFonts w:ascii="Times New Roman" w:hAnsi="Times New Roman"/>
          <w:b/>
          <w:color w:val="000000"/>
          <w:sz w:val="24"/>
          <w:szCs w:val="24"/>
        </w:rPr>
        <w:t>Localização dos postos</w:t>
      </w:r>
      <w:bookmarkEnd w:id="1"/>
      <w:bookmarkEnd w:id="2"/>
    </w:p>
    <w:p w:rsidR="000F5D32" w:rsidRDefault="000F5D32" w:rsidP="000F5D32">
      <w:pPr>
        <w:spacing w:before="360" w:after="400" w:line="240" w:lineRule="auto"/>
        <w:ind w:left="786"/>
        <w:contextualSpacing/>
        <w:jc w:val="both"/>
        <w:outlineLvl w:val="1"/>
        <w:rPr>
          <w:rFonts w:ascii="Times New Roman" w:hAnsi="Times New Roman"/>
          <w:b/>
          <w:color w:val="000000"/>
          <w:sz w:val="24"/>
          <w:szCs w:val="24"/>
        </w:rPr>
      </w:pPr>
    </w:p>
    <w:p w:rsidR="000F5D32" w:rsidRPr="009765C5" w:rsidRDefault="000F5D32" w:rsidP="000F5D32">
      <w:pPr>
        <w:spacing w:line="36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9765C5">
        <w:rPr>
          <w:rFonts w:ascii="Times New Roman" w:hAnsi="Times New Roman"/>
          <w:sz w:val="24"/>
          <w:szCs w:val="24"/>
        </w:rPr>
        <w:t xml:space="preserve">A localização exata dos postos encontra-se descrita na </w:t>
      </w:r>
      <w:r>
        <w:rPr>
          <w:rFonts w:ascii="Times New Roman" w:hAnsi="Times New Roman"/>
          <w:sz w:val="24"/>
          <w:szCs w:val="24"/>
        </w:rPr>
        <w:t>tabela 1</w:t>
      </w:r>
      <w:r w:rsidRPr="009765C5">
        <w:rPr>
          <w:rFonts w:ascii="Times New Roman" w:hAnsi="Times New Roman"/>
          <w:sz w:val="24"/>
          <w:szCs w:val="24"/>
        </w:rPr>
        <w:t xml:space="preserve">, a qual contém as informações do nome do posto, o município, a rodovia, o quilômetro e a coordenada geográfica indicando a localização ideal para a instalação do posto de contagem. Há também a descrição de um ponto de referência e o número de faixas. </w:t>
      </w:r>
    </w:p>
    <w:p w:rsidR="000F5D32" w:rsidRDefault="000F5D32" w:rsidP="000F5D32">
      <w:pPr>
        <w:spacing w:line="36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9765C5">
        <w:rPr>
          <w:rFonts w:ascii="Times New Roman" w:hAnsi="Times New Roman"/>
          <w:sz w:val="24"/>
          <w:szCs w:val="24"/>
        </w:rPr>
        <w:t xml:space="preserve">Caso haja algum tipo de impossibilidade relacionada à instalação do equipamento no local definido como ideal, o posto deverá ser instalado dentro do intervalo de quilômetros indicados na </w:t>
      </w:r>
      <w:r>
        <w:rPr>
          <w:rFonts w:ascii="Times New Roman" w:hAnsi="Times New Roman"/>
          <w:sz w:val="24"/>
          <w:szCs w:val="24"/>
        </w:rPr>
        <w:t>Tabela 1</w:t>
      </w:r>
      <w:r w:rsidRPr="009765C5">
        <w:rPr>
          <w:rFonts w:ascii="Times New Roman" w:hAnsi="Times New Roman"/>
          <w:sz w:val="24"/>
          <w:szCs w:val="24"/>
        </w:rPr>
        <w:t xml:space="preserve"> na coluna de localização possível.</w:t>
      </w:r>
    </w:p>
    <w:p w:rsidR="000F5D32" w:rsidRDefault="000F5D32" w:rsidP="000F5D32">
      <w:pPr>
        <w:spacing w:line="36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0F5D32" w:rsidRDefault="000F5D32" w:rsidP="000F5D32">
      <w:pPr>
        <w:spacing w:line="36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0F5D32" w:rsidRDefault="000F5D32" w:rsidP="000F5D32">
      <w:pPr>
        <w:spacing w:line="36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tbl>
      <w:tblPr>
        <w:tblW w:w="5124" w:type="pct"/>
        <w:tblLayout w:type="fixed"/>
        <w:tblCellMar>
          <w:left w:w="70" w:type="dxa"/>
          <w:right w:w="70" w:type="dxa"/>
        </w:tblCellMar>
        <w:tblLook w:val="04A0"/>
      </w:tblPr>
      <w:tblGrid>
        <w:gridCol w:w="782"/>
        <w:gridCol w:w="1069"/>
        <w:gridCol w:w="652"/>
        <w:gridCol w:w="664"/>
        <w:gridCol w:w="1169"/>
        <w:gridCol w:w="1029"/>
        <w:gridCol w:w="519"/>
        <w:gridCol w:w="565"/>
        <w:gridCol w:w="1486"/>
        <w:gridCol w:w="356"/>
        <w:gridCol w:w="567"/>
      </w:tblGrid>
      <w:tr w:rsidR="000F5D32" w:rsidRPr="00AD28E7" w:rsidTr="00284612">
        <w:trPr>
          <w:trHeight w:val="315"/>
          <w:tblHeader/>
        </w:trPr>
        <w:tc>
          <w:tcPr>
            <w:tcW w:w="441" w:type="pct"/>
            <w:vMerge w:val="restart"/>
            <w:tcBorders>
              <w:top w:val="single" w:sz="8" w:space="0" w:color="ABB5AD"/>
              <w:left w:val="single" w:sz="8" w:space="0" w:color="ABB5AD"/>
              <w:bottom w:val="single" w:sz="8" w:space="0" w:color="ABB5AD"/>
              <w:right w:val="single" w:sz="8" w:space="0" w:color="ABB5AD"/>
            </w:tcBorders>
            <w:shd w:val="clear" w:color="000000" w:fill="51AA5D"/>
            <w:vAlign w:val="center"/>
            <w:hideMark/>
          </w:tcPr>
          <w:p w:rsidR="000F5D32" w:rsidRPr="00C51ADA" w:rsidRDefault="000F5D32" w:rsidP="0028461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5"/>
                <w:szCs w:val="15"/>
                <w:lang w:eastAsia="pt-BR"/>
              </w:rPr>
            </w:pPr>
            <w:bookmarkStart w:id="3" w:name="_Ref4758322"/>
            <w:bookmarkStart w:id="4" w:name="_Ref6326192"/>
            <w:r w:rsidRPr="00C51ADA">
              <w:rPr>
                <w:rFonts w:eastAsia="Times New Roman" w:cs="Calibri"/>
                <w:b/>
                <w:bCs/>
                <w:color w:val="FFFFFF"/>
                <w:sz w:val="15"/>
                <w:szCs w:val="15"/>
                <w:lang w:eastAsia="pt-BR"/>
              </w:rPr>
              <w:t>Postos de Contagem</w:t>
            </w:r>
          </w:p>
        </w:tc>
        <w:tc>
          <w:tcPr>
            <w:tcW w:w="603" w:type="pct"/>
            <w:vMerge w:val="restart"/>
            <w:tcBorders>
              <w:top w:val="single" w:sz="8" w:space="0" w:color="ABB5AD"/>
              <w:left w:val="single" w:sz="8" w:space="0" w:color="ABB5AD"/>
              <w:bottom w:val="single" w:sz="8" w:space="0" w:color="ABB5AD"/>
              <w:right w:val="single" w:sz="8" w:space="0" w:color="ABB5AD"/>
            </w:tcBorders>
            <w:shd w:val="clear" w:color="000000" w:fill="51AA5D"/>
            <w:vAlign w:val="center"/>
            <w:hideMark/>
          </w:tcPr>
          <w:p w:rsidR="000F5D32" w:rsidRPr="00C51ADA" w:rsidRDefault="000F5D32" w:rsidP="0028461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5"/>
                <w:szCs w:val="15"/>
                <w:lang w:eastAsia="pt-BR"/>
              </w:rPr>
            </w:pPr>
            <w:r w:rsidRPr="00C51ADA">
              <w:rPr>
                <w:rFonts w:eastAsia="Times New Roman" w:cs="Calibri"/>
                <w:b/>
                <w:bCs/>
                <w:color w:val="FFFFFF"/>
                <w:sz w:val="15"/>
                <w:szCs w:val="15"/>
                <w:lang w:eastAsia="pt-BR"/>
              </w:rPr>
              <w:t>Município (UF)</w:t>
            </w:r>
          </w:p>
        </w:tc>
        <w:tc>
          <w:tcPr>
            <w:tcW w:w="368" w:type="pct"/>
            <w:vMerge w:val="restart"/>
            <w:tcBorders>
              <w:top w:val="single" w:sz="8" w:space="0" w:color="ABB5AD"/>
              <w:left w:val="single" w:sz="8" w:space="0" w:color="ABB5AD"/>
              <w:bottom w:val="single" w:sz="8" w:space="0" w:color="ABB5AD"/>
              <w:right w:val="single" w:sz="8" w:space="0" w:color="ABB5AD"/>
            </w:tcBorders>
            <w:shd w:val="clear" w:color="000000" w:fill="51AA5D"/>
            <w:vAlign w:val="center"/>
            <w:hideMark/>
          </w:tcPr>
          <w:p w:rsidR="000F5D32" w:rsidRPr="00C51ADA" w:rsidRDefault="000F5D32" w:rsidP="0028461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5"/>
                <w:szCs w:val="15"/>
                <w:lang w:eastAsia="pt-BR"/>
              </w:rPr>
            </w:pPr>
            <w:r w:rsidRPr="00C51ADA">
              <w:rPr>
                <w:rFonts w:eastAsia="Times New Roman" w:cs="Calibri"/>
                <w:b/>
                <w:bCs/>
                <w:color w:val="FFFFFF"/>
                <w:sz w:val="15"/>
                <w:szCs w:val="15"/>
                <w:lang w:eastAsia="pt-BR"/>
              </w:rPr>
              <w:t>Rodovia</w:t>
            </w:r>
          </w:p>
        </w:tc>
        <w:tc>
          <w:tcPr>
            <w:tcW w:w="1615" w:type="pct"/>
            <w:gridSpan w:val="3"/>
            <w:tcBorders>
              <w:top w:val="single" w:sz="8" w:space="0" w:color="ABB5AD"/>
              <w:left w:val="nil"/>
              <w:bottom w:val="single" w:sz="8" w:space="0" w:color="ABB5AD"/>
              <w:right w:val="single" w:sz="8" w:space="0" w:color="ABB5AD"/>
            </w:tcBorders>
            <w:shd w:val="clear" w:color="000000" w:fill="51AA5D"/>
            <w:vAlign w:val="center"/>
            <w:hideMark/>
          </w:tcPr>
          <w:p w:rsidR="000F5D32" w:rsidRPr="00C51ADA" w:rsidRDefault="000F5D32" w:rsidP="0028461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5"/>
                <w:szCs w:val="15"/>
                <w:lang w:eastAsia="pt-BR"/>
              </w:rPr>
            </w:pPr>
            <w:r w:rsidRPr="00C51ADA">
              <w:rPr>
                <w:rFonts w:eastAsia="Times New Roman" w:cs="Calibri"/>
                <w:b/>
                <w:bCs/>
                <w:color w:val="FFFFFF"/>
                <w:sz w:val="15"/>
                <w:szCs w:val="15"/>
                <w:lang w:eastAsia="pt-BR"/>
              </w:rPr>
              <w:t>Localização ideal do posto</w:t>
            </w:r>
          </w:p>
        </w:tc>
        <w:tc>
          <w:tcPr>
            <w:tcW w:w="612" w:type="pct"/>
            <w:gridSpan w:val="2"/>
            <w:tcBorders>
              <w:top w:val="single" w:sz="8" w:space="0" w:color="ABB5AD"/>
              <w:left w:val="nil"/>
              <w:bottom w:val="single" w:sz="8" w:space="0" w:color="ABB5AD"/>
              <w:right w:val="single" w:sz="8" w:space="0" w:color="ABB5AD"/>
            </w:tcBorders>
            <w:shd w:val="clear" w:color="000000" w:fill="51AA5D"/>
            <w:vAlign w:val="center"/>
            <w:hideMark/>
          </w:tcPr>
          <w:p w:rsidR="000F5D32" w:rsidRPr="00C51ADA" w:rsidRDefault="000F5D32" w:rsidP="0028461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5"/>
                <w:szCs w:val="15"/>
                <w:lang w:eastAsia="pt-BR"/>
              </w:rPr>
            </w:pPr>
            <w:r w:rsidRPr="00C51ADA">
              <w:rPr>
                <w:rFonts w:eastAsia="Times New Roman" w:cs="Calibri"/>
                <w:b/>
                <w:bCs/>
                <w:color w:val="FFFFFF"/>
                <w:sz w:val="15"/>
                <w:szCs w:val="15"/>
                <w:lang w:eastAsia="pt-BR"/>
              </w:rPr>
              <w:t>Localização possível</w:t>
            </w:r>
          </w:p>
        </w:tc>
        <w:tc>
          <w:tcPr>
            <w:tcW w:w="839" w:type="pct"/>
            <w:vMerge w:val="restart"/>
            <w:tcBorders>
              <w:top w:val="single" w:sz="8" w:space="0" w:color="ABB5AD"/>
              <w:left w:val="single" w:sz="8" w:space="0" w:color="ABB5AD"/>
              <w:bottom w:val="single" w:sz="8" w:space="0" w:color="ABB5AD"/>
              <w:right w:val="single" w:sz="8" w:space="0" w:color="ABB5AD"/>
            </w:tcBorders>
            <w:shd w:val="clear" w:color="000000" w:fill="51AA5D"/>
            <w:noWrap/>
            <w:vAlign w:val="center"/>
            <w:hideMark/>
          </w:tcPr>
          <w:p w:rsidR="000F5D32" w:rsidRPr="00C51ADA" w:rsidRDefault="000F5D32" w:rsidP="0028461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5"/>
                <w:szCs w:val="15"/>
                <w:lang w:eastAsia="pt-BR"/>
              </w:rPr>
            </w:pPr>
            <w:r w:rsidRPr="00C51ADA">
              <w:rPr>
                <w:rFonts w:eastAsia="Times New Roman" w:cs="Calibri"/>
                <w:b/>
                <w:bCs/>
                <w:color w:val="FFFFFF"/>
                <w:sz w:val="15"/>
                <w:szCs w:val="15"/>
                <w:lang w:eastAsia="pt-BR"/>
              </w:rPr>
              <w:t>Ponto de referência</w:t>
            </w:r>
          </w:p>
        </w:tc>
        <w:tc>
          <w:tcPr>
            <w:tcW w:w="521" w:type="pct"/>
            <w:gridSpan w:val="2"/>
            <w:tcBorders>
              <w:top w:val="single" w:sz="8" w:space="0" w:color="ABB5AD"/>
              <w:left w:val="nil"/>
              <w:bottom w:val="single" w:sz="8" w:space="0" w:color="ABB5AD"/>
              <w:right w:val="single" w:sz="8" w:space="0" w:color="ABB5AD"/>
            </w:tcBorders>
            <w:shd w:val="clear" w:color="000000" w:fill="51AA5D"/>
            <w:vAlign w:val="center"/>
            <w:hideMark/>
          </w:tcPr>
          <w:p w:rsidR="000F5D32" w:rsidRPr="00C51ADA" w:rsidRDefault="000F5D32" w:rsidP="0028461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5"/>
                <w:szCs w:val="15"/>
                <w:lang w:eastAsia="pt-BR"/>
              </w:rPr>
            </w:pPr>
            <w:r w:rsidRPr="00C51ADA">
              <w:rPr>
                <w:rFonts w:eastAsia="Times New Roman" w:cs="Calibri"/>
                <w:b/>
                <w:bCs/>
                <w:color w:val="FFFFFF"/>
                <w:sz w:val="15"/>
                <w:szCs w:val="15"/>
                <w:lang w:eastAsia="pt-BR"/>
              </w:rPr>
              <w:t>Nº de faixas</w:t>
            </w:r>
          </w:p>
        </w:tc>
      </w:tr>
      <w:tr w:rsidR="000F5D32" w:rsidRPr="00AD28E7" w:rsidTr="00284612">
        <w:trPr>
          <w:trHeight w:val="405"/>
          <w:tblHeader/>
        </w:trPr>
        <w:tc>
          <w:tcPr>
            <w:tcW w:w="441" w:type="pct"/>
            <w:vMerge/>
            <w:tcBorders>
              <w:top w:val="single" w:sz="8" w:space="0" w:color="ABB5AD"/>
              <w:left w:val="single" w:sz="8" w:space="0" w:color="ABB5AD"/>
              <w:bottom w:val="single" w:sz="8" w:space="0" w:color="ABB5AD"/>
              <w:right w:val="single" w:sz="8" w:space="0" w:color="ABB5AD"/>
            </w:tcBorders>
            <w:vAlign w:val="center"/>
            <w:hideMark/>
          </w:tcPr>
          <w:p w:rsidR="000F5D32" w:rsidRPr="00AD28E7" w:rsidRDefault="000F5D32" w:rsidP="00284612">
            <w:pPr>
              <w:spacing w:after="0" w:line="240" w:lineRule="auto"/>
              <w:rPr>
                <w:rFonts w:eastAsia="Times New Roman" w:cs="Calibri"/>
                <w:b/>
                <w:bCs/>
                <w:color w:val="FFFFFF"/>
                <w:spacing w:val="-6"/>
                <w:sz w:val="16"/>
                <w:szCs w:val="16"/>
                <w:lang w:eastAsia="pt-BR"/>
              </w:rPr>
            </w:pPr>
          </w:p>
        </w:tc>
        <w:tc>
          <w:tcPr>
            <w:tcW w:w="603" w:type="pct"/>
            <w:vMerge/>
            <w:tcBorders>
              <w:top w:val="single" w:sz="8" w:space="0" w:color="ABB5AD"/>
              <w:left w:val="single" w:sz="8" w:space="0" w:color="ABB5AD"/>
              <w:bottom w:val="single" w:sz="8" w:space="0" w:color="ABB5AD"/>
              <w:right w:val="single" w:sz="8" w:space="0" w:color="ABB5AD"/>
            </w:tcBorders>
            <w:vAlign w:val="center"/>
            <w:hideMark/>
          </w:tcPr>
          <w:p w:rsidR="000F5D32" w:rsidRPr="00AD28E7" w:rsidRDefault="000F5D32" w:rsidP="00284612">
            <w:pPr>
              <w:spacing w:after="0" w:line="240" w:lineRule="auto"/>
              <w:rPr>
                <w:rFonts w:eastAsia="Times New Roman" w:cs="Calibri"/>
                <w:b/>
                <w:bCs/>
                <w:color w:val="FFFFFF"/>
                <w:spacing w:val="-6"/>
                <w:sz w:val="16"/>
                <w:szCs w:val="16"/>
                <w:lang w:eastAsia="pt-BR"/>
              </w:rPr>
            </w:pPr>
          </w:p>
        </w:tc>
        <w:tc>
          <w:tcPr>
            <w:tcW w:w="368" w:type="pct"/>
            <w:vMerge/>
            <w:tcBorders>
              <w:top w:val="single" w:sz="8" w:space="0" w:color="ABB5AD"/>
              <w:left w:val="single" w:sz="8" w:space="0" w:color="ABB5AD"/>
              <w:bottom w:val="single" w:sz="8" w:space="0" w:color="ABB5AD"/>
              <w:right w:val="single" w:sz="8" w:space="0" w:color="ABB5AD"/>
            </w:tcBorders>
            <w:vAlign w:val="center"/>
            <w:hideMark/>
          </w:tcPr>
          <w:p w:rsidR="000F5D32" w:rsidRPr="00AD28E7" w:rsidRDefault="000F5D32" w:rsidP="00284612">
            <w:pPr>
              <w:spacing w:after="0" w:line="240" w:lineRule="auto"/>
              <w:rPr>
                <w:rFonts w:eastAsia="Times New Roman" w:cs="Calibri"/>
                <w:b/>
                <w:bCs/>
                <w:color w:val="FFFFFF"/>
                <w:spacing w:val="-6"/>
                <w:sz w:val="16"/>
                <w:szCs w:val="16"/>
                <w:lang w:eastAsia="pt-BR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0F5D32" w:rsidRPr="00C51ADA" w:rsidRDefault="000F5D32" w:rsidP="0028461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51AA5D"/>
                <w:sz w:val="15"/>
                <w:szCs w:val="15"/>
                <w:lang w:eastAsia="pt-BR"/>
              </w:rPr>
            </w:pPr>
            <w:proofErr w:type="gramStart"/>
            <w:r w:rsidRPr="00C51ADA">
              <w:rPr>
                <w:rFonts w:eastAsia="Times New Roman" w:cs="Calibri"/>
                <w:b/>
                <w:bCs/>
                <w:color w:val="51AA5D"/>
                <w:sz w:val="15"/>
                <w:szCs w:val="15"/>
                <w:lang w:eastAsia="pt-BR"/>
              </w:rPr>
              <w:t>km</w:t>
            </w:r>
            <w:proofErr w:type="gramEnd"/>
          </w:p>
        </w:tc>
        <w:tc>
          <w:tcPr>
            <w:tcW w:w="660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0F5D32" w:rsidRPr="00C51ADA" w:rsidRDefault="000F5D32" w:rsidP="0028461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51AA5D"/>
                <w:sz w:val="15"/>
                <w:szCs w:val="15"/>
                <w:lang w:eastAsia="pt-BR"/>
              </w:rPr>
            </w:pPr>
            <w:r w:rsidRPr="00C51ADA">
              <w:rPr>
                <w:rFonts w:eastAsia="Times New Roman" w:cs="Calibri"/>
                <w:b/>
                <w:bCs/>
                <w:color w:val="51AA5D"/>
                <w:sz w:val="15"/>
                <w:szCs w:val="15"/>
                <w:lang w:eastAsia="pt-BR"/>
              </w:rPr>
              <w:t>Latitude</w:t>
            </w:r>
          </w:p>
        </w:tc>
        <w:tc>
          <w:tcPr>
            <w:tcW w:w="581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0F5D32" w:rsidRPr="00C51ADA" w:rsidRDefault="000F5D32" w:rsidP="0028461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51AA5D"/>
                <w:sz w:val="15"/>
                <w:szCs w:val="15"/>
                <w:lang w:eastAsia="pt-BR"/>
              </w:rPr>
            </w:pPr>
            <w:r w:rsidRPr="00C51ADA">
              <w:rPr>
                <w:rFonts w:eastAsia="Times New Roman" w:cs="Calibri"/>
                <w:b/>
                <w:bCs/>
                <w:color w:val="51AA5D"/>
                <w:sz w:val="15"/>
                <w:szCs w:val="15"/>
                <w:lang w:eastAsia="pt-BR"/>
              </w:rPr>
              <w:t>Longitude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0F5D32" w:rsidRPr="00C51ADA" w:rsidRDefault="000F5D32" w:rsidP="0028461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51AA5D"/>
                <w:sz w:val="15"/>
                <w:szCs w:val="15"/>
                <w:lang w:eastAsia="pt-BR"/>
              </w:rPr>
            </w:pPr>
            <w:r w:rsidRPr="00C51ADA">
              <w:rPr>
                <w:rFonts w:eastAsia="Times New Roman" w:cs="Calibri"/>
                <w:b/>
                <w:bCs/>
                <w:color w:val="51AA5D"/>
                <w:sz w:val="15"/>
                <w:szCs w:val="15"/>
                <w:lang w:eastAsia="pt-BR"/>
              </w:rPr>
              <w:t>Km início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0F5D32" w:rsidRPr="00C51ADA" w:rsidRDefault="000F5D32" w:rsidP="0028461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51AA5D"/>
                <w:sz w:val="15"/>
                <w:szCs w:val="15"/>
                <w:lang w:eastAsia="pt-BR"/>
              </w:rPr>
            </w:pPr>
            <w:r w:rsidRPr="00C51ADA">
              <w:rPr>
                <w:rFonts w:eastAsia="Times New Roman" w:cs="Calibri"/>
                <w:b/>
                <w:bCs/>
                <w:color w:val="51AA5D"/>
                <w:sz w:val="15"/>
                <w:szCs w:val="15"/>
                <w:lang w:eastAsia="pt-BR"/>
              </w:rPr>
              <w:t>Km fim</w:t>
            </w:r>
          </w:p>
        </w:tc>
        <w:tc>
          <w:tcPr>
            <w:tcW w:w="839" w:type="pct"/>
            <w:vMerge/>
            <w:tcBorders>
              <w:top w:val="single" w:sz="8" w:space="0" w:color="ABB5AD"/>
              <w:left w:val="single" w:sz="8" w:space="0" w:color="ABB5AD"/>
              <w:bottom w:val="single" w:sz="8" w:space="0" w:color="ABB5AD"/>
              <w:right w:val="single" w:sz="8" w:space="0" w:color="ABB5AD"/>
            </w:tcBorders>
            <w:vAlign w:val="center"/>
            <w:hideMark/>
          </w:tcPr>
          <w:p w:rsidR="000F5D32" w:rsidRPr="00AD28E7" w:rsidRDefault="000F5D32" w:rsidP="00284612">
            <w:pPr>
              <w:spacing w:after="0" w:line="240" w:lineRule="auto"/>
              <w:rPr>
                <w:rFonts w:eastAsia="Times New Roman" w:cs="Calibri"/>
                <w:b/>
                <w:bCs/>
                <w:color w:val="FFFFFF"/>
                <w:spacing w:val="-6"/>
                <w:sz w:val="16"/>
                <w:szCs w:val="16"/>
                <w:lang w:eastAsia="pt-BR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0F5D32" w:rsidRPr="00C51ADA" w:rsidRDefault="000F5D32" w:rsidP="0028461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51AA5D"/>
                <w:sz w:val="15"/>
                <w:szCs w:val="15"/>
                <w:lang w:eastAsia="pt-BR"/>
              </w:rPr>
            </w:pPr>
            <w:r w:rsidRPr="00C51ADA">
              <w:rPr>
                <w:rFonts w:eastAsia="Times New Roman" w:cs="Calibri"/>
                <w:b/>
                <w:bCs/>
                <w:color w:val="51AA5D"/>
                <w:sz w:val="15"/>
                <w:szCs w:val="15"/>
                <w:lang w:eastAsia="pt-BR"/>
              </w:rPr>
              <w:t>Sul (C)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0F5D32" w:rsidRPr="00C51ADA" w:rsidRDefault="000F5D32" w:rsidP="0028461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51AA5D"/>
                <w:sz w:val="15"/>
                <w:szCs w:val="15"/>
                <w:lang w:eastAsia="pt-BR"/>
              </w:rPr>
            </w:pPr>
            <w:r w:rsidRPr="00C51ADA">
              <w:rPr>
                <w:rFonts w:eastAsia="Times New Roman" w:cs="Calibri"/>
                <w:b/>
                <w:bCs/>
                <w:color w:val="51AA5D"/>
                <w:sz w:val="15"/>
                <w:szCs w:val="15"/>
                <w:lang w:eastAsia="pt-BR"/>
              </w:rPr>
              <w:t>Norte (D)</w:t>
            </w:r>
          </w:p>
        </w:tc>
      </w:tr>
      <w:tr w:rsidR="000F5D32" w:rsidRPr="00AD28E7" w:rsidTr="00284612">
        <w:trPr>
          <w:trHeight w:val="1185"/>
        </w:trPr>
        <w:tc>
          <w:tcPr>
            <w:tcW w:w="441" w:type="pct"/>
            <w:tcBorders>
              <w:top w:val="nil"/>
              <w:left w:val="single" w:sz="8" w:space="0" w:color="ABB5AD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0F5D32" w:rsidRPr="00562DEA" w:rsidRDefault="000F5D32" w:rsidP="00284612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r w:rsidRPr="00562DEA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PC 01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0F5D32" w:rsidRPr="00562DEA" w:rsidRDefault="000F5D32" w:rsidP="00284612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r w:rsidRPr="00562DEA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Cristalina (GO)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0F5D32" w:rsidRPr="00562DEA" w:rsidRDefault="000F5D32" w:rsidP="00284612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r w:rsidRPr="00562DEA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BR 050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0F5D32" w:rsidRPr="00562DEA" w:rsidRDefault="000F5D32" w:rsidP="00284612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r w:rsidRPr="00562DEA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102,6</w:t>
            </w:r>
          </w:p>
        </w:tc>
        <w:tc>
          <w:tcPr>
            <w:tcW w:w="660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0F5D32" w:rsidRPr="00562DEA" w:rsidRDefault="000F5D32" w:rsidP="00284612">
            <w:pPr>
              <w:spacing w:after="0" w:line="240" w:lineRule="auto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r w:rsidRPr="00562DEA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16°47'56.25</w:t>
            </w:r>
            <w:proofErr w:type="gramStart"/>
            <w:r w:rsidRPr="00562DEA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"S</w:t>
            </w:r>
          </w:p>
        </w:tc>
        <w:tc>
          <w:tcPr>
            <w:tcW w:w="581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0F5D32" w:rsidRPr="00562DEA" w:rsidRDefault="000F5D32" w:rsidP="00284612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proofErr w:type="gramEnd"/>
            <w:r w:rsidRPr="00562DEA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47°39'0.55</w:t>
            </w:r>
            <w:proofErr w:type="gramStart"/>
            <w:r w:rsidRPr="00562DEA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"O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0F5D32" w:rsidRPr="00562DEA" w:rsidRDefault="000F5D32" w:rsidP="00284612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proofErr w:type="gramEnd"/>
            <w:r w:rsidRPr="00562DEA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102,0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0F5D32" w:rsidRPr="00562DEA" w:rsidRDefault="000F5D32" w:rsidP="00284612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r w:rsidRPr="00562DEA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106,0</w:t>
            </w:r>
          </w:p>
        </w:tc>
        <w:tc>
          <w:tcPr>
            <w:tcW w:w="839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0F5D32" w:rsidRPr="00562DEA" w:rsidRDefault="000F5D32" w:rsidP="00284612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r w:rsidRPr="00562DEA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 xml:space="preserve">Entre o </w:t>
            </w:r>
            <w:proofErr w:type="spellStart"/>
            <w:r w:rsidRPr="00562DEA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Entr</w:t>
            </w:r>
            <w:proofErr w:type="spellEnd"/>
            <w:r w:rsidRPr="00562DEA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 xml:space="preserve">. BR 040 com a BR 050 e o </w:t>
            </w:r>
            <w:proofErr w:type="spellStart"/>
            <w:r w:rsidRPr="00562DEA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Entr</w:t>
            </w:r>
            <w:proofErr w:type="spellEnd"/>
            <w:r w:rsidRPr="00562DEA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 xml:space="preserve">. BR 050 com a GO 309, próximo </w:t>
            </w:r>
            <w:proofErr w:type="gramStart"/>
            <w:r w:rsidRPr="00562DEA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a</w:t>
            </w:r>
            <w:proofErr w:type="gramEnd"/>
            <w:r w:rsidRPr="00562DEA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 xml:space="preserve"> empresa Cocari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0F5D32" w:rsidRPr="00562DEA" w:rsidRDefault="000F5D32" w:rsidP="00284612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proofErr w:type="gramStart"/>
            <w:r w:rsidRPr="00562DEA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2</w:t>
            </w:r>
            <w:proofErr w:type="gramEnd"/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0F5D32" w:rsidRPr="00562DEA" w:rsidRDefault="000F5D32" w:rsidP="00284612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proofErr w:type="gramStart"/>
            <w:r w:rsidRPr="00562DEA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2</w:t>
            </w:r>
            <w:proofErr w:type="gramEnd"/>
          </w:p>
        </w:tc>
      </w:tr>
      <w:tr w:rsidR="000F5D32" w:rsidRPr="00AD28E7" w:rsidTr="00284612">
        <w:trPr>
          <w:trHeight w:val="1185"/>
        </w:trPr>
        <w:tc>
          <w:tcPr>
            <w:tcW w:w="441" w:type="pct"/>
            <w:tcBorders>
              <w:top w:val="nil"/>
              <w:left w:val="single" w:sz="8" w:space="0" w:color="ABB5AD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</w:tcPr>
          <w:p w:rsidR="000F5D32" w:rsidRPr="00562DEA" w:rsidRDefault="000F5D32" w:rsidP="00284612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r w:rsidRPr="00562DEA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PC02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</w:tcPr>
          <w:p w:rsidR="000F5D32" w:rsidRPr="00562DEA" w:rsidRDefault="000F5D32" w:rsidP="00284612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r w:rsidRPr="00562DEA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Campo Alegre de Goiás (GO)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</w:tcPr>
          <w:p w:rsidR="000F5D32" w:rsidRPr="00562DEA" w:rsidRDefault="000F5D32" w:rsidP="00284612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r w:rsidRPr="00562DEA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BR 050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</w:tcPr>
          <w:p w:rsidR="000F5D32" w:rsidRPr="00562DEA" w:rsidRDefault="000F5D32" w:rsidP="00284612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r w:rsidRPr="00562DEA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204,4</w:t>
            </w:r>
          </w:p>
        </w:tc>
        <w:tc>
          <w:tcPr>
            <w:tcW w:w="660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</w:tcPr>
          <w:p w:rsidR="000F5D32" w:rsidRPr="00562DEA" w:rsidRDefault="000F5D32" w:rsidP="00284612">
            <w:pPr>
              <w:spacing w:after="0" w:line="240" w:lineRule="auto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r w:rsidRPr="00562DEA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17°36'29.52</w:t>
            </w:r>
            <w:proofErr w:type="gramStart"/>
            <w:r w:rsidRPr="00562DEA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"S</w:t>
            </w:r>
          </w:p>
        </w:tc>
        <w:tc>
          <w:tcPr>
            <w:tcW w:w="581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</w:tcPr>
          <w:p w:rsidR="000F5D32" w:rsidRPr="00562DEA" w:rsidRDefault="000F5D32" w:rsidP="00284612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proofErr w:type="gramEnd"/>
            <w:r w:rsidRPr="00562DEA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47°47'19.32</w:t>
            </w:r>
            <w:proofErr w:type="gramStart"/>
            <w:r w:rsidRPr="00562DEA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"O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</w:tcPr>
          <w:p w:rsidR="000F5D32" w:rsidRPr="00562DEA" w:rsidRDefault="000F5D32" w:rsidP="00284612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proofErr w:type="gramEnd"/>
            <w:r w:rsidRPr="00562DEA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163,3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</w:tcPr>
          <w:p w:rsidR="000F5D32" w:rsidRPr="00562DEA" w:rsidRDefault="000F5D32" w:rsidP="00284612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r w:rsidRPr="00562DEA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205,0</w:t>
            </w:r>
          </w:p>
        </w:tc>
        <w:tc>
          <w:tcPr>
            <w:tcW w:w="839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</w:tcPr>
          <w:p w:rsidR="000F5D32" w:rsidRPr="00562DEA" w:rsidRDefault="000F5D32" w:rsidP="00284612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r w:rsidRPr="00562DEA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 xml:space="preserve">Entre o </w:t>
            </w:r>
            <w:proofErr w:type="spellStart"/>
            <w:r w:rsidRPr="00562DEA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Entr</w:t>
            </w:r>
            <w:proofErr w:type="spellEnd"/>
            <w:r w:rsidRPr="00562DEA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 xml:space="preserve">. </w:t>
            </w:r>
            <w:proofErr w:type="gramStart"/>
            <w:r w:rsidRPr="00562DEA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com</w:t>
            </w:r>
            <w:proofErr w:type="gramEnd"/>
            <w:r w:rsidRPr="00562DEA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 xml:space="preserve"> a GO 020 e o </w:t>
            </w:r>
            <w:proofErr w:type="spellStart"/>
            <w:r w:rsidRPr="00562DEA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Entr</w:t>
            </w:r>
            <w:proofErr w:type="spellEnd"/>
            <w:r w:rsidRPr="00562DEA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 xml:space="preserve">.  </w:t>
            </w:r>
            <w:proofErr w:type="gramStart"/>
            <w:r w:rsidRPr="00562DEA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com</w:t>
            </w:r>
            <w:proofErr w:type="gramEnd"/>
            <w:r w:rsidRPr="00562DEA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 xml:space="preserve"> a GO 213. (SAU </w:t>
            </w:r>
            <w:proofErr w:type="gramStart"/>
            <w:r w:rsidRPr="00562DEA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3</w:t>
            </w:r>
            <w:proofErr w:type="gramEnd"/>
            <w:r w:rsidRPr="00562DEA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)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</w:tcPr>
          <w:p w:rsidR="000F5D32" w:rsidRPr="00562DEA" w:rsidRDefault="000F5D32" w:rsidP="00284612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proofErr w:type="gramStart"/>
            <w:r w:rsidRPr="00562DEA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2</w:t>
            </w:r>
            <w:proofErr w:type="gramEnd"/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</w:tcPr>
          <w:p w:rsidR="000F5D32" w:rsidRPr="00562DEA" w:rsidRDefault="000F5D32" w:rsidP="00284612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proofErr w:type="gramStart"/>
            <w:r w:rsidRPr="00562DEA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2</w:t>
            </w:r>
            <w:proofErr w:type="gramEnd"/>
          </w:p>
        </w:tc>
      </w:tr>
      <w:tr w:rsidR="000F5D32" w:rsidRPr="00AD28E7" w:rsidTr="00284612">
        <w:trPr>
          <w:trHeight w:val="795"/>
        </w:trPr>
        <w:tc>
          <w:tcPr>
            <w:tcW w:w="441" w:type="pct"/>
            <w:tcBorders>
              <w:top w:val="nil"/>
              <w:left w:val="single" w:sz="8" w:space="0" w:color="ABB5AD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0F5D32" w:rsidRPr="00562DEA" w:rsidRDefault="000F5D32" w:rsidP="00284612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r w:rsidRPr="00562DEA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PC03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0F5D32" w:rsidRPr="00562DEA" w:rsidRDefault="000F5D32" w:rsidP="00284612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proofErr w:type="gramStart"/>
            <w:r w:rsidRPr="00562DEA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Catalão(</w:t>
            </w:r>
            <w:proofErr w:type="gramEnd"/>
            <w:r w:rsidRPr="00562DEA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GO)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0F5D32" w:rsidRPr="00562DEA" w:rsidRDefault="000F5D32" w:rsidP="00284612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r w:rsidRPr="00562DEA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BR 050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0F5D32" w:rsidRPr="00562DEA" w:rsidRDefault="000F5D32" w:rsidP="00284612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r w:rsidRPr="00562DEA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266,7</w:t>
            </w:r>
          </w:p>
        </w:tc>
        <w:tc>
          <w:tcPr>
            <w:tcW w:w="660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0F5D32" w:rsidRPr="00562DEA" w:rsidRDefault="000F5D32" w:rsidP="00284612">
            <w:pPr>
              <w:spacing w:after="0" w:line="240" w:lineRule="auto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r w:rsidRPr="00562DEA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18° 5'6.43</w:t>
            </w:r>
            <w:proofErr w:type="gramStart"/>
            <w:r w:rsidRPr="00562DEA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"S</w:t>
            </w:r>
          </w:p>
        </w:tc>
        <w:tc>
          <w:tcPr>
            <w:tcW w:w="581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0F5D32" w:rsidRPr="00562DEA" w:rsidRDefault="000F5D32" w:rsidP="00284612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proofErr w:type="gramEnd"/>
            <w:r w:rsidRPr="00562DEA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47°52'12.50</w:t>
            </w:r>
            <w:proofErr w:type="gramStart"/>
            <w:r w:rsidRPr="00562DEA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"O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0F5D32" w:rsidRPr="00562DEA" w:rsidRDefault="000F5D32" w:rsidP="00284612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proofErr w:type="gramEnd"/>
            <w:r w:rsidRPr="00562DEA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266,0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0F5D32" w:rsidRPr="00562DEA" w:rsidRDefault="000F5D32" w:rsidP="00284612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r w:rsidRPr="00562DEA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273,0</w:t>
            </w:r>
          </w:p>
        </w:tc>
        <w:tc>
          <w:tcPr>
            <w:tcW w:w="839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0F5D32" w:rsidRPr="00562DEA" w:rsidRDefault="000F5D32" w:rsidP="00284612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r w:rsidRPr="00562DEA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 xml:space="preserve">Entre o </w:t>
            </w:r>
            <w:proofErr w:type="spellStart"/>
            <w:r w:rsidRPr="00562DEA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Entr</w:t>
            </w:r>
            <w:proofErr w:type="spellEnd"/>
            <w:r w:rsidRPr="00562DEA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 xml:space="preserve">. </w:t>
            </w:r>
            <w:proofErr w:type="gramStart"/>
            <w:r w:rsidRPr="00562DEA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com</w:t>
            </w:r>
            <w:proofErr w:type="gramEnd"/>
            <w:r w:rsidRPr="00562DEA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 xml:space="preserve"> a GO 504/BR 352 e o </w:t>
            </w:r>
            <w:proofErr w:type="spellStart"/>
            <w:r w:rsidRPr="00562DEA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Entr</w:t>
            </w:r>
            <w:proofErr w:type="spellEnd"/>
            <w:r w:rsidRPr="00562DEA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 xml:space="preserve">. </w:t>
            </w:r>
            <w:proofErr w:type="gramStart"/>
            <w:r w:rsidRPr="00562DEA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com</w:t>
            </w:r>
            <w:proofErr w:type="gramEnd"/>
            <w:r w:rsidRPr="00562DEA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 xml:space="preserve"> a Av.Dr.Lamartine Pinto de Avelar (SAU 4)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0F5D32" w:rsidRPr="00562DEA" w:rsidRDefault="000F5D32" w:rsidP="00284612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proofErr w:type="gramStart"/>
            <w:r w:rsidRPr="00562DEA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2</w:t>
            </w:r>
            <w:proofErr w:type="gramEnd"/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0F5D32" w:rsidRPr="00562DEA" w:rsidRDefault="000F5D32" w:rsidP="00284612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proofErr w:type="gramStart"/>
            <w:r w:rsidRPr="00562DEA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2</w:t>
            </w:r>
            <w:proofErr w:type="gramEnd"/>
          </w:p>
        </w:tc>
      </w:tr>
      <w:tr w:rsidR="000F5D32" w:rsidRPr="00AD28E7" w:rsidTr="00284612">
        <w:trPr>
          <w:trHeight w:val="795"/>
        </w:trPr>
        <w:tc>
          <w:tcPr>
            <w:tcW w:w="441" w:type="pct"/>
            <w:tcBorders>
              <w:top w:val="nil"/>
              <w:left w:val="single" w:sz="8" w:space="0" w:color="ABB5AD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0F5D32" w:rsidRPr="00562DEA" w:rsidRDefault="000F5D32" w:rsidP="00284612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r w:rsidRPr="00562DEA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PC04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0F5D32" w:rsidRPr="00562DEA" w:rsidRDefault="000F5D32" w:rsidP="00284612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proofErr w:type="spellStart"/>
            <w:r w:rsidRPr="00562DEA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Cumari</w:t>
            </w:r>
            <w:proofErr w:type="spellEnd"/>
            <w:r w:rsidRPr="00562DEA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 xml:space="preserve"> (GO)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0F5D32" w:rsidRPr="00562DEA" w:rsidRDefault="000F5D32" w:rsidP="00284612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r w:rsidRPr="00562DEA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BR 050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0F5D32" w:rsidRPr="00562DEA" w:rsidRDefault="000F5D32" w:rsidP="00284612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r w:rsidRPr="00562DEA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296,2</w:t>
            </w:r>
          </w:p>
        </w:tc>
        <w:tc>
          <w:tcPr>
            <w:tcW w:w="660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0F5D32" w:rsidRPr="00562DEA" w:rsidRDefault="000F5D32" w:rsidP="00284612">
            <w:pPr>
              <w:spacing w:after="0" w:line="240" w:lineRule="auto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r w:rsidRPr="00562DEA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18°18'16.95</w:t>
            </w:r>
            <w:proofErr w:type="gramStart"/>
            <w:r w:rsidRPr="00562DEA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"S</w:t>
            </w:r>
          </w:p>
        </w:tc>
        <w:tc>
          <w:tcPr>
            <w:tcW w:w="581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0F5D32" w:rsidRPr="00562DEA" w:rsidRDefault="000F5D32" w:rsidP="00284612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proofErr w:type="gramEnd"/>
            <w:r w:rsidRPr="00562DEA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 xml:space="preserve"> 48° 0'50.86</w:t>
            </w:r>
            <w:proofErr w:type="gramStart"/>
            <w:r w:rsidRPr="00562DEA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"O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0F5D32" w:rsidRPr="00562DEA" w:rsidRDefault="000F5D32" w:rsidP="00284612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proofErr w:type="gramEnd"/>
            <w:r w:rsidRPr="00562DEA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286,0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0F5D32" w:rsidRPr="00562DEA" w:rsidRDefault="000F5D32" w:rsidP="00284612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r w:rsidRPr="00562DEA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311,0</w:t>
            </w:r>
          </w:p>
        </w:tc>
        <w:tc>
          <w:tcPr>
            <w:tcW w:w="839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0F5D32" w:rsidRPr="00562DEA" w:rsidRDefault="000F5D32" w:rsidP="00284612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r w:rsidRPr="00562DEA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 xml:space="preserve">Entre Catalão e o </w:t>
            </w:r>
            <w:proofErr w:type="spellStart"/>
            <w:r w:rsidRPr="00562DEA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Entr</w:t>
            </w:r>
            <w:proofErr w:type="spellEnd"/>
            <w:r w:rsidRPr="00562DEA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. BR 050 com a GO 402 e GO 509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0F5D32" w:rsidRPr="00562DEA" w:rsidRDefault="000F5D32" w:rsidP="00284612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proofErr w:type="gramStart"/>
            <w:r w:rsidRPr="00562DEA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1</w:t>
            </w:r>
            <w:proofErr w:type="gramEnd"/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0F5D32" w:rsidRPr="00562DEA" w:rsidRDefault="000F5D32" w:rsidP="00284612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proofErr w:type="gramStart"/>
            <w:r w:rsidRPr="00562DEA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1</w:t>
            </w:r>
            <w:proofErr w:type="gramEnd"/>
          </w:p>
        </w:tc>
      </w:tr>
      <w:tr w:rsidR="000F5D32" w:rsidRPr="00AD28E7" w:rsidTr="00284612">
        <w:trPr>
          <w:trHeight w:val="405"/>
        </w:trPr>
        <w:tc>
          <w:tcPr>
            <w:tcW w:w="441" w:type="pct"/>
            <w:tcBorders>
              <w:top w:val="nil"/>
              <w:left w:val="single" w:sz="8" w:space="0" w:color="ABB5AD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0F5D32" w:rsidRPr="00562DEA" w:rsidRDefault="000F5D32" w:rsidP="00284612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r w:rsidRPr="00562DEA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PC05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0F5D32" w:rsidRPr="00562DEA" w:rsidRDefault="000F5D32" w:rsidP="00284612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r w:rsidRPr="00562DEA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Osório Felipe (MG)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0F5D32" w:rsidRPr="00562DEA" w:rsidRDefault="000F5D32" w:rsidP="00284612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r w:rsidRPr="00562DEA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BR 050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0F5D32" w:rsidRPr="00562DEA" w:rsidRDefault="000F5D32" w:rsidP="00284612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r w:rsidRPr="00562DEA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34,5</w:t>
            </w:r>
          </w:p>
        </w:tc>
        <w:tc>
          <w:tcPr>
            <w:tcW w:w="660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0F5D32" w:rsidRPr="00562DEA" w:rsidRDefault="000F5D32" w:rsidP="00284612">
            <w:pPr>
              <w:spacing w:after="0" w:line="240" w:lineRule="auto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r w:rsidRPr="00562DEA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18°38'57.41</w:t>
            </w:r>
            <w:proofErr w:type="gramStart"/>
            <w:r w:rsidRPr="00562DEA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"S</w:t>
            </w:r>
          </w:p>
        </w:tc>
        <w:tc>
          <w:tcPr>
            <w:tcW w:w="581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0F5D32" w:rsidRPr="00562DEA" w:rsidRDefault="000F5D32" w:rsidP="00284612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proofErr w:type="gramEnd"/>
            <w:r w:rsidRPr="00562DEA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48° 8'7.01</w:t>
            </w:r>
            <w:proofErr w:type="gramStart"/>
            <w:r w:rsidRPr="00562DEA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"O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0F5D32" w:rsidRPr="00562DEA" w:rsidRDefault="000F5D32" w:rsidP="00284612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proofErr w:type="gramEnd"/>
            <w:r w:rsidRPr="00562DEA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22,6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0F5D32" w:rsidRPr="00562DEA" w:rsidRDefault="000F5D32" w:rsidP="00284612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r w:rsidRPr="00562DEA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35,2</w:t>
            </w:r>
          </w:p>
        </w:tc>
        <w:tc>
          <w:tcPr>
            <w:tcW w:w="839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0F5D32" w:rsidRPr="00562DEA" w:rsidRDefault="000F5D32" w:rsidP="00284612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r w:rsidRPr="00562DEA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Entre Felipe Osório e Araguari (pórtico metálico PMV)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0F5D32" w:rsidRPr="00562DEA" w:rsidRDefault="000F5D32" w:rsidP="00284612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proofErr w:type="gramStart"/>
            <w:r w:rsidRPr="00562DEA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2</w:t>
            </w:r>
            <w:proofErr w:type="gramEnd"/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0F5D32" w:rsidRPr="00562DEA" w:rsidRDefault="000F5D32" w:rsidP="00284612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proofErr w:type="gramStart"/>
            <w:r w:rsidRPr="00562DEA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2</w:t>
            </w:r>
            <w:proofErr w:type="gramEnd"/>
          </w:p>
        </w:tc>
      </w:tr>
      <w:tr w:rsidR="000F5D32" w:rsidRPr="00AD28E7" w:rsidTr="00284612">
        <w:trPr>
          <w:trHeight w:val="600"/>
        </w:trPr>
        <w:tc>
          <w:tcPr>
            <w:tcW w:w="441" w:type="pct"/>
            <w:tcBorders>
              <w:top w:val="nil"/>
              <w:left w:val="single" w:sz="8" w:space="0" w:color="ABB5AD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0F5D32" w:rsidRPr="00562DEA" w:rsidRDefault="000F5D32" w:rsidP="00284612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r w:rsidRPr="00562DEA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PC06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0F5D32" w:rsidRPr="00562DEA" w:rsidRDefault="000F5D32" w:rsidP="00284612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r w:rsidRPr="00562DEA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Uberlândia (MG)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0F5D32" w:rsidRPr="00562DEA" w:rsidRDefault="000F5D32" w:rsidP="00284612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r w:rsidRPr="00562DEA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 xml:space="preserve">Anel viário de </w:t>
            </w:r>
            <w:proofErr w:type="spellStart"/>
            <w:r w:rsidRPr="00562DEA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Ubelândia</w:t>
            </w:r>
            <w:proofErr w:type="spellEnd"/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0F5D32" w:rsidRPr="00562DEA" w:rsidRDefault="000F5D32" w:rsidP="00284612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r w:rsidRPr="00562DEA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9,3</w:t>
            </w:r>
          </w:p>
        </w:tc>
        <w:tc>
          <w:tcPr>
            <w:tcW w:w="660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0F5D32" w:rsidRPr="00562DEA" w:rsidRDefault="000F5D32" w:rsidP="00284612">
            <w:pPr>
              <w:spacing w:after="0" w:line="240" w:lineRule="auto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r w:rsidRPr="00562DEA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18°53'12.38</w:t>
            </w:r>
            <w:proofErr w:type="gramStart"/>
            <w:r w:rsidRPr="00562DEA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"S</w:t>
            </w:r>
          </w:p>
        </w:tc>
        <w:tc>
          <w:tcPr>
            <w:tcW w:w="581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0F5D32" w:rsidRPr="00562DEA" w:rsidRDefault="000F5D32" w:rsidP="00284612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proofErr w:type="gramEnd"/>
            <w:r w:rsidRPr="00562DEA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48°11'50.81</w:t>
            </w:r>
            <w:proofErr w:type="gramStart"/>
            <w:r w:rsidRPr="00562DEA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"O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0F5D32" w:rsidRPr="00562DEA" w:rsidRDefault="000F5D32" w:rsidP="00284612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proofErr w:type="gramEnd"/>
            <w:r w:rsidRPr="00562DEA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7,0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0F5D32" w:rsidRPr="00562DEA" w:rsidRDefault="000F5D32" w:rsidP="00284612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r w:rsidRPr="00562DEA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11,0</w:t>
            </w:r>
          </w:p>
        </w:tc>
        <w:tc>
          <w:tcPr>
            <w:tcW w:w="839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0F5D32" w:rsidRPr="00562DEA" w:rsidRDefault="000F5D32" w:rsidP="00284612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r w:rsidRPr="00562DEA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Anel viário de Uberlândia setor leste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0F5D32" w:rsidRPr="00562DEA" w:rsidRDefault="000F5D32" w:rsidP="00284612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proofErr w:type="gramStart"/>
            <w:r w:rsidRPr="00562DEA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2</w:t>
            </w:r>
            <w:proofErr w:type="gramEnd"/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0F5D32" w:rsidRPr="00562DEA" w:rsidRDefault="000F5D32" w:rsidP="00284612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proofErr w:type="gramStart"/>
            <w:r w:rsidRPr="00562DEA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2</w:t>
            </w:r>
            <w:proofErr w:type="gramEnd"/>
          </w:p>
        </w:tc>
      </w:tr>
      <w:tr w:rsidR="000F5D32" w:rsidRPr="00AD28E7" w:rsidTr="00284612">
        <w:trPr>
          <w:trHeight w:val="795"/>
        </w:trPr>
        <w:tc>
          <w:tcPr>
            <w:tcW w:w="441" w:type="pct"/>
            <w:tcBorders>
              <w:top w:val="nil"/>
              <w:left w:val="single" w:sz="8" w:space="0" w:color="ABB5AD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0F5D32" w:rsidRPr="00562DEA" w:rsidRDefault="000F5D32" w:rsidP="00284612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r w:rsidRPr="00562DEA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PC07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0F5D32" w:rsidRPr="00562DEA" w:rsidRDefault="000F5D32" w:rsidP="00284612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r w:rsidRPr="00562DEA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Uberlândia (MG)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0F5D32" w:rsidRPr="00562DEA" w:rsidRDefault="000F5D32" w:rsidP="00284612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r w:rsidRPr="00562DEA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BR 365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0F5D32" w:rsidRPr="00562DEA" w:rsidRDefault="000F5D32" w:rsidP="00284612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r w:rsidRPr="00562DEA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4,6</w:t>
            </w:r>
          </w:p>
        </w:tc>
        <w:tc>
          <w:tcPr>
            <w:tcW w:w="660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0F5D32" w:rsidRPr="00562DEA" w:rsidRDefault="000F5D32" w:rsidP="00284612">
            <w:pPr>
              <w:spacing w:after="0" w:line="240" w:lineRule="auto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r w:rsidRPr="00562DEA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18°56'12.47</w:t>
            </w:r>
            <w:proofErr w:type="gramStart"/>
            <w:r w:rsidRPr="00562DEA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"S</w:t>
            </w:r>
          </w:p>
        </w:tc>
        <w:tc>
          <w:tcPr>
            <w:tcW w:w="581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0F5D32" w:rsidRPr="00562DEA" w:rsidRDefault="000F5D32" w:rsidP="00284612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proofErr w:type="gramEnd"/>
            <w:r w:rsidRPr="00562DEA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48°12'27.52</w:t>
            </w:r>
            <w:proofErr w:type="gramStart"/>
            <w:r w:rsidRPr="00562DEA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"O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0F5D32" w:rsidRPr="00562DEA" w:rsidRDefault="000F5D32" w:rsidP="00284612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proofErr w:type="gramEnd"/>
            <w:r w:rsidRPr="00562DEA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3,2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0F5D32" w:rsidRPr="00562DEA" w:rsidRDefault="000F5D32" w:rsidP="00284612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r w:rsidRPr="00562DEA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5,4</w:t>
            </w:r>
          </w:p>
        </w:tc>
        <w:tc>
          <w:tcPr>
            <w:tcW w:w="839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0F5D32" w:rsidRPr="00562DEA" w:rsidRDefault="000F5D32" w:rsidP="00284612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r w:rsidRPr="00562DEA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En</w:t>
            </w:r>
            <w:r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 xml:space="preserve">tre o </w:t>
            </w:r>
            <w:proofErr w:type="spellStart"/>
            <w:r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Entr</w:t>
            </w:r>
            <w:proofErr w:type="spellEnd"/>
            <w:r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 xml:space="preserve">. </w:t>
            </w:r>
            <w:proofErr w:type="gramStart"/>
            <w:r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da</w:t>
            </w:r>
            <w:proofErr w:type="gramEnd"/>
            <w:r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 xml:space="preserve"> BR 365 com a BR 452</w:t>
            </w:r>
            <w:r w:rsidRPr="00562DEA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 xml:space="preserve"> e o </w:t>
            </w:r>
            <w:proofErr w:type="spellStart"/>
            <w:r w:rsidRPr="00562DEA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Entr</w:t>
            </w:r>
            <w:proofErr w:type="spellEnd"/>
            <w:r w:rsidRPr="00562DEA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 xml:space="preserve">. </w:t>
            </w:r>
            <w:proofErr w:type="gramStart"/>
            <w:r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da</w:t>
            </w:r>
            <w:proofErr w:type="gramEnd"/>
            <w:r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 xml:space="preserve"> </w:t>
            </w:r>
            <w:r w:rsidRPr="00562DEA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BR 365 com a BR 050 (Planalto Rações)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0F5D32" w:rsidRPr="00562DEA" w:rsidRDefault="000F5D32" w:rsidP="00284612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proofErr w:type="gramStart"/>
            <w:r w:rsidRPr="00562DEA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2</w:t>
            </w:r>
            <w:proofErr w:type="gramEnd"/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0F5D32" w:rsidRPr="00562DEA" w:rsidRDefault="000F5D32" w:rsidP="00284612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</w:pPr>
            <w:proofErr w:type="gramStart"/>
            <w:r w:rsidRPr="00562DEA">
              <w:rPr>
                <w:rFonts w:eastAsia="Times New Roman" w:cs="Calibri"/>
                <w:color w:val="525D55"/>
                <w:sz w:val="15"/>
                <w:szCs w:val="15"/>
                <w:lang w:eastAsia="pt-BR"/>
              </w:rPr>
              <w:t>2</w:t>
            </w:r>
            <w:proofErr w:type="gramEnd"/>
          </w:p>
        </w:tc>
      </w:tr>
    </w:tbl>
    <w:p w:rsidR="000F5D32" w:rsidRPr="004B10E2" w:rsidRDefault="000F5D32" w:rsidP="000F5D32">
      <w:pPr>
        <w:pStyle w:val="Legenda"/>
      </w:pPr>
      <w:bookmarkStart w:id="5" w:name="_Ref11250000"/>
      <w:r>
        <w:t xml:space="preserve">Tabela </w:t>
      </w:r>
      <w:fldSimple w:instr=" SEQ Tabela \* ARABIC ">
        <w:r>
          <w:t>1</w:t>
        </w:r>
      </w:fldSimple>
      <w:bookmarkEnd w:id="4"/>
      <w:bookmarkEnd w:id="5"/>
      <w:r w:rsidRPr="007409E9">
        <w:t xml:space="preserve"> – </w:t>
      </w:r>
      <w:r w:rsidRPr="004B10E2">
        <w:t>Descrição dos postos de contagem e localização</w:t>
      </w:r>
      <w:bookmarkEnd w:id="3"/>
    </w:p>
    <w:p w:rsidR="000F5D32" w:rsidRPr="00994FCA" w:rsidRDefault="000F5D32" w:rsidP="000F5D32">
      <w:pPr>
        <w:pStyle w:val="Fonte"/>
        <w:tabs>
          <w:tab w:val="center" w:pos="4252"/>
          <w:tab w:val="left" w:pos="6330"/>
        </w:tabs>
        <w:jc w:val="left"/>
      </w:pPr>
      <w:r>
        <w:tab/>
      </w:r>
      <w:r w:rsidRPr="00994FCA">
        <w:t xml:space="preserve">Elaboração: </w:t>
      </w:r>
      <w:proofErr w:type="spellStart"/>
      <w:proofErr w:type="gramStart"/>
      <w:r w:rsidRPr="00994FCA">
        <w:t>LabTrans</w:t>
      </w:r>
      <w:proofErr w:type="spellEnd"/>
      <w:proofErr w:type="gramEnd"/>
      <w:r w:rsidRPr="00994FCA">
        <w:t>/UFSC (2019)</w:t>
      </w:r>
      <w:r>
        <w:tab/>
      </w:r>
    </w:p>
    <w:p w:rsidR="000F5D32" w:rsidRDefault="000F5D32" w:rsidP="000F5D32">
      <w:pPr>
        <w:spacing w:line="360" w:lineRule="auto"/>
        <w:ind w:firstLine="360"/>
        <w:jc w:val="both"/>
        <w:rPr>
          <w:rFonts w:ascii="Times New Roman" w:hAnsi="Times New Roman"/>
          <w:b/>
          <w:color w:val="000000"/>
          <w:sz w:val="24"/>
          <w:szCs w:val="24"/>
        </w:rPr>
      </w:pPr>
      <w:bookmarkStart w:id="6" w:name="_Toc7698117"/>
      <w:r>
        <w:rPr>
          <w:rFonts w:ascii="Times New Roman" w:hAnsi="Times New Roman"/>
          <w:b/>
          <w:color w:val="000000"/>
          <w:sz w:val="24"/>
          <w:szCs w:val="24"/>
        </w:rPr>
        <w:t xml:space="preserve">3.   </w:t>
      </w:r>
      <w:r w:rsidRPr="005B0653">
        <w:rPr>
          <w:rFonts w:ascii="Times New Roman" w:hAnsi="Times New Roman"/>
          <w:b/>
          <w:color w:val="000000"/>
          <w:sz w:val="24"/>
          <w:szCs w:val="24"/>
        </w:rPr>
        <w:t xml:space="preserve"> Du</w:t>
      </w:r>
      <w:r>
        <w:rPr>
          <w:rFonts w:ascii="Times New Roman" w:hAnsi="Times New Roman"/>
          <w:b/>
          <w:color w:val="000000"/>
          <w:sz w:val="24"/>
          <w:szCs w:val="24"/>
        </w:rPr>
        <w:t>r</w:t>
      </w:r>
      <w:r w:rsidRPr="005B0653">
        <w:rPr>
          <w:rFonts w:ascii="Times New Roman" w:hAnsi="Times New Roman"/>
          <w:b/>
          <w:color w:val="000000"/>
          <w:sz w:val="24"/>
          <w:szCs w:val="24"/>
        </w:rPr>
        <w:t>ação e alocação temporal das contagens</w:t>
      </w:r>
      <w:bookmarkEnd w:id="6"/>
    </w:p>
    <w:p w:rsidR="000F5D32" w:rsidRPr="00213E3F" w:rsidRDefault="000F5D32" w:rsidP="000F5D32">
      <w:pPr>
        <w:spacing w:after="0" w:line="360" w:lineRule="auto"/>
        <w:ind w:firstLine="357"/>
        <w:jc w:val="both"/>
        <w:rPr>
          <w:rFonts w:ascii="Times New Roman" w:hAnsi="Times New Roman"/>
          <w:sz w:val="24"/>
          <w:szCs w:val="24"/>
        </w:rPr>
      </w:pPr>
      <w:r w:rsidRPr="00213E3F">
        <w:rPr>
          <w:rFonts w:ascii="Times New Roman" w:hAnsi="Times New Roman"/>
          <w:sz w:val="24"/>
          <w:szCs w:val="24"/>
        </w:rPr>
        <w:t xml:space="preserve">A duração das contagens será de três dias durante o período de 24 horas. Para cada dia de contagem deverá ser considerado o intervalo de horário com início à </w:t>
      </w:r>
      <w:proofErr w:type="gramStart"/>
      <w:r w:rsidRPr="00213E3F">
        <w:rPr>
          <w:rFonts w:ascii="Times New Roman" w:hAnsi="Times New Roman"/>
          <w:sz w:val="24"/>
          <w:szCs w:val="24"/>
        </w:rPr>
        <w:t>00:00</w:t>
      </w:r>
      <w:proofErr w:type="gramEnd"/>
      <w:r w:rsidRPr="00213E3F">
        <w:rPr>
          <w:rFonts w:ascii="Times New Roman" w:hAnsi="Times New Roman"/>
          <w:sz w:val="24"/>
          <w:szCs w:val="24"/>
        </w:rPr>
        <w:t xml:space="preserve"> do primeiro dia e término às 23:59 do último dia. As contagens deverão ser alocadas em dias de semana, ou seja, segunda, terça, quarta, quinta e sexta-feira (com preferência para os dias típicos de terça a quinta-feira).</w:t>
      </w:r>
    </w:p>
    <w:p w:rsidR="000F5D32" w:rsidRPr="00E41D1D" w:rsidRDefault="000F5D32" w:rsidP="000F5D32">
      <w:pPr>
        <w:spacing w:after="0" w:line="360" w:lineRule="auto"/>
        <w:ind w:firstLine="357"/>
        <w:jc w:val="both"/>
        <w:rPr>
          <w:rFonts w:ascii="Times New Roman" w:hAnsi="Times New Roman"/>
          <w:sz w:val="24"/>
          <w:szCs w:val="24"/>
        </w:rPr>
      </w:pPr>
      <w:r w:rsidRPr="00E41D1D">
        <w:rPr>
          <w:rFonts w:ascii="Times New Roman" w:hAnsi="Times New Roman"/>
          <w:sz w:val="24"/>
          <w:szCs w:val="24"/>
        </w:rPr>
        <w:t>O início e o fim das contagens deverão ocorrer dentro do mesmo mês por razões de análises sazonais. As contagens não serão realizadas em semanas com feriados (municipais, estaduais e federais) que coincidam com os dias da semana.</w:t>
      </w:r>
    </w:p>
    <w:p w:rsidR="000F5D32" w:rsidRPr="00E41D1D" w:rsidRDefault="000F5D32" w:rsidP="000F5D32">
      <w:pPr>
        <w:spacing w:after="0" w:line="360" w:lineRule="auto"/>
        <w:ind w:firstLine="357"/>
        <w:jc w:val="both"/>
        <w:rPr>
          <w:rFonts w:ascii="Times New Roman" w:hAnsi="Times New Roman"/>
          <w:sz w:val="24"/>
          <w:szCs w:val="24"/>
        </w:rPr>
      </w:pPr>
      <w:r w:rsidRPr="00E41D1D">
        <w:rPr>
          <w:rFonts w:ascii="Times New Roman" w:hAnsi="Times New Roman"/>
          <w:sz w:val="24"/>
          <w:szCs w:val="24"/>
        </w:rPr>
        <w:t xml:space="preserve">As contagens e as instalações dos equipamentos não deverão ser realizadas quando existir previsão de condições climáticas extremas e atípicas, como no caso de </w:t>
      </w:r>
      <w:r w:rsidRPr="00E41D1D">
        <w:rPr>
          <w:rFonts w:ascii="Times New Roman" w:hAnsi="Times New Roman"/>
          <w:sz w:val="24"/>
          <w:szCs w:val="24"/>
        </w:rPr>
        <w:lastRenderedPageBreak/>
        <w:t>tempestades com fortes ventos e possibilidade de enchentes e quando existirem previsões de interdição parcial ou total da rodovia ou quaisquer outras situações que interfiram de forma significativa no comportamento do fluxo de tráfego e/ou na visibilidade das filmagens.</w:t>
      </w:r>
    </w:p>
    <w:p w:rsidR="000F5D32" w:rsidRDefault="000F5D32" w:rsidP="000F5D32">
      <w:pPr>
        <w:spacing w:after="0" w:line="360" w:lineRule="auto"/>
        <w:ind w:firstLine="357"/>
        <w:jc w:val="both"/>
        <w:rPr>
          <w:rFonts w:ascii="Times New Roman" w:hAnsi="Times New Roman"/>
          <w:sz w:val="24"/>
          <w:szCs w:val="24"/>
        </w:rPr>
      </w:pPr>
      <w:r w:rsidRPr="00E41D1D">
        <w:rPr>
          <w:rFonts w:ascii="Times New Roman" w:hAnsi="Times New Roman"/>
          <w:sz w:val="24"/>
          <w:szCs w:val="24"/>
        </w:rPr>
        <w:t xml:space="preserve">Todas as contagens deverão fornecer o volume horário com agregação temporal de 15 min. em 15 min., de maneira que permitam identificar variações dentro de cada hora do dia e posteriormente possibilitar o cálculo do fator horário de pico (FHP). Caso a contratante solicite, deverão também ser entregues os arquivos originais que não apresentam nenhum tipo de agregação temporal. </w:t>
      </w:r>
    </w:p>
    <w:p w:rsidR="000F5D32" w:rsidRDefault="000F5D32" w:rsidP="000F5D32">
      <w:pPr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0F5D32" w:rsidRDefault="000F5D32" w:rsidP="000F5D32">
      <w:pPr>
        <w:spacing w:before="360" w:after="400"/>
        <w:ind w:left="360"/>
        <w:contextualSpacing/>
        <w:jc w:val="both"/>
        <w:outlineLvl w:val="1"/>
        <w:rPr>
          <w:rFonts w:ascii="Times New Roman" w:hAnsi="Times New Roman"/>
          <w:b/>
          <w:color w:val="000000"/>
          <w:sz w:val="24"/>
          <w:szCs w:val="24"/>
        </w:rPr>
      </w:pPr>
      <w:bookmarkStart w:id="7" w:name="_Ref3793992"/>
      <w:bookmarkStart w:id="8" w:name="_Toc7698118"/>
      <w:r>
        <w:rPr>
          <w:rFonts w:ascii="Times New Roman" w:hAnsi="Times New Roman"/>
          <w:b/>
          <w:color w:val="000000"/>
          <w:sz w:val="24"/>
          <w:szCs w:val="24"/>
        </w:rPr>
        <w:t xml:space="preserve">4.    </w:t>
      </w:r>
      <w:r w:rsidRPr="00B01C5C">
        <w:rPr>
          <w:rFonts w:ascii="Times New Roman" w:hAnsi="Times New Roman"/>
          <w:b/>
          <w:color w:val="000000"/>
          <w:sz w:val="24"/>
          <w:szCs w:val="24"/>
        </w:rPr>
        <w:t>Classificação dos veículos</w:t>
      </w:r>
      <w:bookmarkEnd w:id="7"/>
      <w:bookmarkEnd w:id="8"/>
    </w:p>
    <w:p w:rsidR="000F5D32" w:rsidRDefault="000F5D32" w:rsidP="000F5D32">
      <w:pPr>
        <w:spacing w:before="360" w:after="400"/>
        <w:ind w:left="360"/>
        <w:contextualSpacing/>
        <w:jc w:val="both"/>
        <w:outlineLvl w:val="1"/>
        <w:rPr>
          <w:rFonts w:ascii="Times New Roman" w:hAnsi="Times New Roman"/>
          <w:b/>
          <w:color w:val="000000"/>
          <w:sz w:val="24"/>
          <w:szCs w:val="24"/>
        </w:rPr>
      </w:pPr>
    </w:p>
    <w:p w:rsidR="000F5D32" w:rsidRDefault="000F5D32" w:rsidP="000F5D32">
      <w:pPr>
        <w:spacing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9765C5">
        <w:rPr>
          <w:rFonts w:ascii="Times New Roman" w:hAnsi="Times New Roman"/>
          <w:sz w:val="24"/>
          <w:szCs w:val="24"/>
        </w:rPr>
        <w:t xml:space="preserve">O levantamento do volume de veículos deverá ser classificado nas categorias apresentadas na </w:t>
      </w:r>
      <w:fldSimple w:instr=" REF _Ref5093156 \h  \* MERGEFORMAT ">
        <w:r w:rsidRPr="00EA740A">
          <w:rPr>
            <w:rFonts w:ascii="Times New Roman" w:hAnsi="Times New Roman"/>
            <w:sz w:val="24"/>
            <w:szCs w:val="24"/>
          </w:rPr>
          <w:t xml:space="preserve">Tabela </w:t>
        </w:r>
        <w:r w:rsidRPr="00EA740A">
          <w:rPr>
            <w:rFonts w:ascii="Times New Roman" w:hAnsi="Times New Roman"/>
            <w:noProof/>
            <w:sz w:val="24"/>
            <w:szCs w:val="24"/>
          </w:rPr>
          <w:t>2</w:t>
        </w:r>
      </w:fldSimple>
      <w:r w:rsidRPr="009765C5">
        <w:rPr>
          <w:rFonts w:ascii="Times New Roman" w:hAnsi="Times New Roman"/>
          <w:sz w:val="24"/>
          <w:szCs w:val="24"/>
        </w:rPr>
        <w:t xml:space="preserve">, as quais estão de acordo com o Plano Nacional de Contagem de Tráfego (PNCT) do DNIT. Os volumes deverão ser </w:t>
      </w:r>
      <w:proofErr w:type="gramStart"/>
      <w:r w:rsidRPr="009765C5">
        <w:rPr>
          <w:rFonts w:ascii="Times New Roman" w:hAnsi="Times New Roman"/>
          <w:sz w:val="24"/>
          <w:szCs w:val="24"/>
        </w:rPr>
        <w:t>apresentados utilizando as nomenclaturas que se encontram listadas na coluna</w:t>
      </w:r>
      <w:proofErr w:type="gramEnd"/>
      <w:r w:rsidRPr="009765C5">
        <w:rPr>
          <w:rFonts w:ascii="Times New Roman" w:hAnsi="Times New Roman"/>
          <w:sz w:val="24"/>
          <w:szCs w:val="24"/>
        </w:rPr>
        <w:t xml:space="preserve"> “</w:t>
      </w:r>
      <w:r w:rsidRPr="009765C5">
        <w:rPr>
          <w:rFonts w:ascii="Times New Roman" w:hAnsi="Times New Roman"/>
          <w:b/>
          <w:sz w:val="24"/>
          <w:szCs w:val="24"/>
        </w:rPr>
        <w:t>Classe/Edital nº 811/2012</w:t>
      </w:r>
      <w:r w:rsidRPr="009765C5">
        <w:rPr>
          <w:rFonts w:ascii="Times New Roman" w:hAnsi="Times New Roman"/>
          <w:sz w:val="24"/>
          <w:szCs w:val="24"/>
        </w:rPr>
        <w:t>”.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81"/>
        <w:gridCol w:w="750"/>
        <w:gridCol w:w="3910"/>
        <w:gridCol w:w="1879"/>
      </w:tblGrid>
      <w:tr w:rsidR="000F5D32" w:rsidRPr="005A7516" w:rsidTr="00284612">
        <w:trPr>
          <w:trHeight w:val="284"/>
          <w:tblHeader/>
        </w:trPr>
        <w:tc>
          <w:tcPr>
            <w:tcW w:w="0" w:type="auto"/>
            <w:hideMark/>
          </w:tcPr>
          <w:p w:rsidR="000F5D32" w:rsidRPr="003E766A" w:rsidRDefault="000F5D32" w:rsidP="00284612">
            <w:pPr>
              <w:pStyle w:val="TabelaTtulo"/>
              <w:rPr>
                <w:rFonts w:ascii="Arial" w:eastAsia="Times New Roman" w:hAnsi="Arial" w:cs="Arial"/>
                <w:color w:val="auto"/>
              </w:rPr>
            </w:pPr>
            <w:r w:rsidRPr="003E766A">
              <w:rPr>
                <w:rFonts w:ascii="Arial" w:eastAsia="Times New Roman" w:hAnsi="Arial" w:cs="Arial"/>
                <w:color w:val="auto"/>
              </w:rPr>
              <w:t>Classe/Edital nº 811/2012</w:t>
            </w:r>
          </w:p>
        </w:tc>
        <w:tc>
          <w:tcPr>
            <w:tcW w:w="0" w:type="auto"/>
            <w:hideMark/>
          </w:tcPr>
          <w:p w:rsidR="000F5D32" w:rsidRPr="003E766A" w:rsidRDefault="000F5D32" w:rsidP="00284612">
            <w:pPr>
              <w:pStyle w:val="TabelaTtulo"/>
              <w:rPr>
                <w:rFonts w:ascii="Arial" w:eastAsia="Times New Roman" w:hAnsi="Arial" w:cs="Arial"/>
                <w:color w:val="auto"/>
              </w:rPr>
            </w:pPr>
            <w:r w:rsidRPr="003E766A">
              <w:rPr>
                <w:rFonts w:ascii="Arial" w:eastAsia="Times New Roman" w:hAnsi="Arial" w:cs="Arial"/>
                <w:color w:val="auto"/>
              </w:rPr>
              <w:t>Eixos</w:t>
            </w:r>
          </w:p>
        </w:tc>
        <w:tc>
          <w:tcPr>
            <w:tcW w:w="0" w:type="auto"/>
            <w:hideMark/>
          </w:tcPr>
          <w:p w:rsidR="000F5D32" w:rsidRPr="003E766A" w:rsidRDefault="000F5D32" w:rsidP="00284612">
            <w:pPr>
              <w:pStyle w:val="TabelaTtulo"/>
              <w:rPr>
                <w:rFonts w:ascii="Arial" w:eastAsia="Times New Roman" w:hAnsi="Arial" w:cs="Arial"/>
                <w:color w:val="auto"/>
              </w:rPr>
            </w:pPr>
            <w:r w:rsidRPr="003E766A">
              <w:rPr>
                <w:rFonts w:ascii="Arial" w:eastAsia="Times New Roman" w:hAnsi="Arial" w:cs="Arial"/>
                <w:color w:val="auto"/>
              </w:rPr>
              <w:t>Composições</w:t>
            </w:r>
          </w:p>
        </w:tc>
        <w:tc>
          <w:tcPr>
            <w:tcW w:w="0" w:type="auto"/>
            <w:hideMark/>
          </w:tcPr>
          <w:p w:rsidR="000F5D32" w:rsidRPr="003E766A" w:rsidRDefault="000F5D32" w:rsidP="00284612">
            <w:pPr>
              <w:pStyle w:val="TabelaTtulo"/>
              <w:rPr>
                <w:rFonts w:ascii="Arial" w:eastAsia="Times New Roman" w:hAnsi="Arial" w:cs="Arial"/>
                <w:color w:val="auto"/>
              </w:rPr>
            </w:pPr>
            <w:r w:rsidRPr="003E766A">
              <w:rPr>
                <w:rFonts w:ascii="Arial" w:eastAsia="Times New Roman" w:hAnsi="Arial" w:cs="Arial"/>
                <w:color w:val="auto"/>
              </w:rPr>
              <w:t>Nomenclatura DNIT</w:t>
            </w:r>
          </w:p>
        </w:tc>
      </w:tr>
      <w:tr w:rsidR="000F5D32" w:rsidRPr="005A7516" w:rsidTr="00284612">
        <w:trPr>
          <w:trHeight w:val="284"/>
        </w:trPr>
        <w:tc>
          <w:tcPr>
            <w:tcW w:w="0" w:type="auto"/>
            <w:vMerge w:val="restart"/>
            <w:vAlign w:val="center"/>
            <w:hideMark/>
          </w:tcPr>
          <w:p w:rsidR="000F5D32" w:rsidRPr="00E41D1D" w:rsidRDefault="000F5D32" w:rsidP="00284612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r w:rsidRPr="00E41D1D">
              <w:rPr>
                <w:rFonts w:ascii="Footlight MT Light" w:eastAsia="Times New Roman" w:hAnsi="Footlight MT Light"/>
                <w:lang w:eastAsia="pt-BR"/>
              </w:rPr>
              <w:t>A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F5D32" w:rsidRPr="00E41D1D" w:rsidRDefault="000F5D32" w:rsidP="00284612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proofErr w:type="gramStart"/>
            <w:r w:rsidRPr="00E41D1D">
              <w:rPr>
                <w:rFonts w:ascii="Footlight MT Light" w:eastAsia="Times New Roman" w:hAnsi="Footlight MT Light"/>
                <w:lang w:eastAsia="pt-BR"/>
              </w:rPr>
              <w:t>2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0F5D32" w:rsidRPr="00E41D1D" w:rsidRDefault="000F5D32" w:rsidP="00284612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r w:rsidRPr="00E41D1D">
              <w:rPr>
                <w:rFonts w:ascii="Footlight MT Light" w:eastAsia="Times New Roman" w:hAnsi="Footlight MT Light"/>
                <w:lang w:eastAsia="pt-BR"/>
              </w:rPr>
              <w:t>Ônibus</w:t>
            </w:r>
          </w:p>
        </w:tc>
        <w:tc>
          <w:tcPr>
            <w:tcW w:w="0" w:type="auto"/>
            <w:vAlign w:val="center"/>
            <w:hideMark/>
          </w:tcPr>
          <w:p w:rsidR="000F5D32" w:rsidRPr="00E41D1D" w:rsidRDefault="000F5D32" w:rsidP="00284612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proofErr w:type="gramStart"/>
            <w:r w:rsidRPr="00E41D1D">
              <w:rPr>
                <w:rFonts w:ascii="Footlight MT Light" w:eastAsia="Times New Roman" w:hAnsi="Footlight MT Light"/>
                <w:lang w:eastAsia="pt-BR"/>
              </w:rPr>
              <w:t>2CB</w:t>
            </w:r>
            <w:proofErr w:type="gramEnd"/>
          </w:p>
        </w:tc>
      </w:tr>
      <w:tr w:rsidR="000F5D32" w:rsidRPr="005A7516" w:rsidTr="00284612">
        <w:trPr>
          <w:trHeight w:val="284"/>
        </w:trPr>
        <w:tc>
          <w:tcPr>
            <w:tcW w:w="0" w:type="auto"/>
            <w:vMerge/>
            <w:vAlign w:val="center"/>
            <w:hideMark/>
          </w:tcPr>
          <w:p w:rsidR="000F5D32" w:rsidRPr="00E41D1D" w:rsidRDefault="000F5D32" w:rsidP="00284612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F5D32" w:rsidRPr="00E41D1D" w:rsidRDefault="000F5D32" w:rsidP="00284612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0F5D32" w:rsidRPr="00E41D1D" w:rsidRDefault="000F5D32" w:rsidP="00284612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r w:rsidRPr="00E41D1D">
              <w:rPr>
                <w:rFonts w:ascii="Footlight MT Light" w:eastAsia="Times New Roman" w:hAnsi="Footlight MT Light"/>
                <w:lang w:eastAsia="pt-BR"/>
              </w:rPr>
              <w:t>Caminhão simples</w:t>
            </w:r>
          </w:p>
        </w:tc>
        <w:tc>
          <w:tcPr>
            <w:tcW w:w="0" w:type="auto"/>
            <w:vAlign w:val="center"/>
            <w:hideMark/>
          </w:tcPr>
          <w:p w:rsidR="000F5D32" w:rsidRPr="00E41D1D" w:rsidRDefault="000F5D32" w:rsidP="00284612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proofErr w:type="gramStart"/>
            <w:r w:rsidRPr="00E41D1D">
              <w:rPr>
                <w:rFonts w:ascii="Footlight MT Light" w:eastAsia="Times New Roman" w:hAnsi="Footlight MT Light"/>
                <w:lang w:eastAsia="pt-BR"/>
              </w:rPr>
              <w:t>2C</w:t>
            </w:r>
            <w:proofErr w:type="gramEnd"/>
          </w:p>
        </w:tc>
      </w:tr>
      <w:tr w:rsidR="000F5D32" w:rsidRPr="005A7516" w:rsidTr="00284612">
        <w:trPr>
          <w:trHeight w:val="284"/>
        </w:trPr>
        <w:tc>
          <w:tcPr>
            <w:tcW w:w="0" w:type="auto"/>
            <w:vMerge w:val="restart"/>
            <w:vAlign w:val="center"/>
            <w:hideMark/>
          </w:tcPr>
          <w:p w:rsidR="000F5D32" w:rsidRPr="00E41D1D" w:rsidRDefault="000F5D32" w:rsidP="00284612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r w:rsidRPr="00E41D1D">
              <w:rPr>
                <w:rFonts w:ascii="Footlight MT Light" w:eastAsia="Times New Roman" w:hAnsi="Footlight MT Light"/>
                <w:lang w:eastAsia="pt-BR"/>
              </w:rPr>
              <w:t>B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F5D32" w:rsidRPr="00E41D1D" w:rsidRDefault="000F5D32" w:rsidP="00284612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proofErr w:type="gramStart"/>
            <w:r w:rsidRPr="00E41D1D">
              <w:rPr>
                <w:rFonts w:ascii="Footlight MT Light" w:eastAsia="Times New Roman" w:hAnsi="Footlight MT Light"/>
                <w:lang w:eastAsia="pt-BR"/>
              </w:rPr>
              <w:t>3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0F5D32" w:rsidRPr="00E41D1D" w:rsidRDefault="000F5D32" w:rsidP="00284612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r w:rsidRPr="00E41D1D">
              <w:rPr>
                <w:rFonts w:ascii="Footlight MT Light" w:eastAsia="Times New Roman" w:hAnsi="Footlight MT Light"/>
                <w:lang w:eastAsia="pt-BR"/>
              </w:rPr>
              <w:t>Ônibus trucado</w:t>
            </w:r>
          </w:p>
        </w:tc>
        <w:tc>
          <w:tcPr>
            <w:tcW w:w="0" w:type="auto"/>
            <w:vAlign w:val="center"/>
            <w:hideMark/>
          </w:tcPr>
          <w:p w:rsidR="000F5D32" w:rsidRPr="00E41D1D" w:rsidRDefault="000F5D32" w:rsidP="00284612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proofErr w:type="gramStart"/>
            <w:r w:rsidRPr="00E41D1D">
              <w:rPr>
                <w:rFonts w:ascii="Footlight MT Light" w:eastAsia="Times New Roman" w:hAnsi="Footlight MT Light"/>
                <w:lang w:eastAsia="pt-BR"/>
              </w:rPr>
              <w:t>3BC</w:t>
            </w:r>
            <w:proofErr w:type="gramEnd"/>
          </w:p>
        </w:tc>
      </w:tr>
      <w:tr w:rsidR="000F5D32" w:rsidRPr="005A7516" w:rsidTr="00284612">
        <w:trPr>
          <w:trHeight w:val="284"/>
        </w:trPr>
        <w:tc>
          <w:tcPr>
            <w:tcW w:w="0" w:type="auto"/>
            <w:vMerge/>
            <w:vAlign w:val="center"/>
            <w:hideMark/>
          </w:tcPr>
          <w:p w:rsidR="000F5D32" w:rsidRPr="00E41D1D" w:rsidRDefault="000F5D32" w:rsidP="00284612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F5D32" w:rsidRPr="00E41D1D" w:rsidRDefault="000F5D32" w:rsidP="00284612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0F5D32" w:rsidRPr="00E41D1D" w:rsidRDefault="000F5D32" w:rsidP="00284612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r w:rsidRPr="00E41D1D">
              <w:rPr>
                <w:rFonts w:ascii="Footlight MT Light" w:eastAsia="Times New Roman" w:hAnsi="Footlight MT Light"/>
                <w:lang w:eastAsia="pt-BR"/>
              </w:rPr>
              <w:t>Caminhão trucado</w:t>
            </w:r>
          </w:p>
        </w:tc>
        <w:tc>
          <w:tcPr>
            <w:tcW w:w="0" w:type="auto"/>
            <w:vAlign w:val="center"/>
            <w:hideMark/>
          </w:tcPr>
          <w:p w:rsidR="000F5D32" w:rsidRPr="00E41D1D" w:rsidRDefault="000F5D32" w:rsidP="00284612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proofErr w:type="gramStart"/>
            <w:r w:rsidRPr="00E41D1D">
              <w:rPr>
                <w:rFonts w:ascii="Footlight MT Light" w:eastAsia="Times New Roman" w:hAnsi="Footlight MT Light"/>
                <w:lang w:eastAsia="pt-BR"/>
              </w:rPr>
              <w:t>3C</w:t>
            </w:r>
            <w:proofErr w:type="gramEnd"/>
          </w:p>
        </w:tc>
      </w:tr>
      <w:tr w:rsidR="000F5D32" w:rsidRPr="005A7516" w:rsidTr="00284612">
        <w:trPr>
          <w:trHeight w:val="284"/>
        </w:trPr>
        <w:tc>
          <w:tcPr>
            <w:tcW w:w="0" w:type="auto"/>
            <w:vMerge/>
            <w:vAlign w:val="center"/>
            <w:hideMark/>
          </w:tcPr>
          <w:p w:rsidR="000F5D32" w:rsidRPr="00E41D1D" w:rsidRDefault="000F5D32" w:rsidP="00284612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F5D32" w:rsidRPr="00E41D1D" w:rsidRDefault="000F5D32" w:rsidP="00284612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0F5D32" w:rsidRPr="00E41D1D" w:rsidRDefault="000F5D32" w:rsidP="00284612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r w:rsidRPr="00E41D1D">
              <w:rPr>
                <w:rFonts w:ascii="Footlight MT Light" w:eastAsia="Times New Roman" w:hAnsi="Footlight MT Light"/>
                <w:lang w:eastAsia="pt-BR"/>
              </w:rPr>
              <w:t xml:space="preserve">Caminhão </w:t>
            </w:r>
            <w:r w:rsidRPr="00E41D1D">
              <w:rPr>
                <w:rFonts w:ascii="Footlight MT Light" w:eastAsia="Times New Roman" w:hAnsi="Footlight MT Light"/>
              </w:rPr>
              <w:t xml:space="preserve">+ </w:t>
            </w:r>
            <w:proofErr w:type="spellStart"/>
            <w:r w:rsidRPr="00E41D1D">
              <w:rPr>
                <w:rFonts w:ascii="Footlight MT Light" w:eastAsia="Times New Roman" w:hAnsi="Footlight MT Light"/>
              </w:rPr>
              <w:t>semireboque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F5D32" w:rsidRPr="00E41D1D" w:rsidRDefault="000F5D32" w:rsidP="00284612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proofErr w:type="gramStart"/>
            <w:r w:rsidRPr="00E41D1D">
              <w:rPr>
                <w:rFonts w:ascii="Footlight MT Light" w:eastAsia="Times New Roman" w:hAnsi="Footlight MT Light"/>
                <w:lang w:eastAsia="pt-BR"/>
              </w:rPr>
              <w:t>2S1</w:t>
            </w:r>
            <w:proofErr w:type="gramEnd"/>
          </w:p>
        </w:tc>
      </w:tr>
      <w:tr w:rsidR="000F5D32" w:rsidRPr="005A7516" w:rsidTr="00284612">
        <w:trPr>
          <w:trHeight w:val="284"/>
        </w:trPr>
        <w:tc>
          <w:tcPr>
            <w:tcW w:w="0" w:type="auto"/>
            <w:vMerge w:val="restart"/>
            <w:vAlign w:val="center"/>
            <w:hideMark/>
          </w:tcPr>
          <w:p w:rsidR="000F5D32" w:rsidRPr="00E41D1D" w:rsidRDefault="000F5D32" w:rsidP="00284612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r w:rsidRPr="00E41D1D">
              <w:rPr>
                <w:rFonts w:ascii="Footlight MT Light" w:eastAsia="Times New Roman" w:hAnsi="Footlight MT Light"/>
                <w:lang w:eastAsia="pt-BR"/>
              </w:rPr>
              <w:t>C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F5D32" w:rsidRPr="00E41D1D" w:rsidRDefault="000F5D32" w:rsidP="00284612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proofErr w:type="gramStart"/>
            <w:r w:rsidRPr="00E41D1D">
              <w:rPr>
                <w:rFonts w:ascii="Footlight MT Light" w:eastAsia="Times New Roman" w:hAnsi="Footlight MT Light"/>
                <w:lang w:eastAsia="pt-BR"/>
              </w:rPr>
              <w:t>4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0F5D32" w:rsidRPr="00E41D1D" w:rsidRDefault="000F5D32" w:rsidP="00284612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r w:rsidRPr="00E41D1D">
              <w:rPr>
                <w:rFonts w:ascii="Footlight MT Light" w:eastAsia="Times New Roman" w:hAnsi="Footlight MT Light"/>
                <w:lang w:eastAsia="pt-BR"/>
              </w:rPr>
              <w:t>Caminhão duplo direcional trucado</w:t>
            </w:r>
          </w:p>
        </w:tc>
        <w:tc>
          <w:tcPr>
            <w:tcW w:w="0" w:type="auto"/>
            <w:vAlign w:val="center"/>
            <w:hideMark/>
          </w:tcPr>
          <w:p w:rsidR="000F5D32" w:rsidRPr="00E41D1D" w:rsidRDefault="000F5D32" w:rsidP="00284612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proofErr w:type="gramStart"/>
            <w:r w:rsidRPr="00E41D1D">
              <w:rPr>
                <w:rFonts w:ascii="Footlight MT Light" w:eastAsia="Times New Roman" w:hAnsi="Footlight MT Light"/>
                <w:lang w:eastAsia="pt-BR"/>
              </w:rPr>
              <w:t>4CD</w:t>
            </w:r>
            <w:proofErr w:type="gramEnd"/>
          </w:p>
        </w:tc>
      </w:tr>
      <w:tr w:rsidR="000F5D32" w:rsidRPr="005A7516" w:rsidTr="00284612">
        <w:trPr>
          <w:trHeight w:val="284"/>
        </w:trPr>
        <w:tc>
          <w:tcPr>
            <w:tcW w:w="0" w:type="auto"/>
            <w:vMerge/>
            <w:vAlign w:val="center"/>
            <w:hideMark/>
          </w:tcPr>
          <w:p w:rsidR="000F5D32" w:rsidRPr="00E41D1D" w:rsidRDefault="000F5D32" w:rsidP="00284612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F5D32" w:rsidRPr="00E41D1D" w:rsidRDefault="000F5D32" w:rsidP="00284612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0F5D32" w:rsidRPr="00E41D1D" w:rsidRDefault="000F5D32" w:rsidP="00284612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r w:rsidRPr="00E41D1D">
              <w:rPr>
                <w:rFonts w:ascii="Footlight MT Light" w:eastAsia="Times New Roman" w:hAnsi="Footlight MT Light"/>
                <w:lang w:eastAsia="pt-BR"/>
              </w:rPr>
              <w:t>Caminhão duplo direcional trucado</w:t>
            </w:r>
          </w:p>
        </w:tc>
        <w:tc>
          <w:tcPr>
            <w:tcW w:w="0" w:type="auto"/>
            <w:vAlign w:val="center"/>
            <w:hideMark/>
          </w:tcPr>
          <w:p w:rsidR="000F5D32" w:rsidRPr="00E41D1D" w:rsidRDefault="000F5D32" w:rsidP="00284612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proofErr w:type="gramStart"/>
            <w:r w:rsidRPr="00E41D1D">
              <w:rPr>
                <w:rFonts w:ascii="Footlight MT Light" w:eastAsia="Times New Roman" w:hAnsi="Footlight MT Light"/>
                <w:lang w:eastAsia="pt-BR"/>
              </w:rPr>
              <w:t>2S2</w:t>
            </w:r>
            <w:proofErr w:type="gramEnd"/>
          </w:p>
        </w:tc>
      </w:tr>
      <w:tr w:rsidR="000F5D32" w:rsidRPr="005A7516" w:rsidTr="00284612">
        <w:trPr>
          <w:trHeight w:val="284"/>
        </w:trPr>
        <w:tc>
          <w:tcPr>
            <w:tcW w:w="0" w:type="auto"/>
            <w:vMerge/>
            <w:vAlign w:val="center"/>
            <w:hideMark/>
          </w:tcPr>
          <w:p w:rsidR="000F5D32" w:rsidRPr="00E41D1D" w:rsidRDefault="000F5D32" w:rsidP="00284612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F5D32" w:rsidRPr="00E41D1D" w:rsidRDefault="000F5D32" w:rsidP="00284612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F5D32" w:rsidRPr="00E41D1D" w:rsidRDefault="000F5D32" w:rsidP="00284612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0F5D32" w:rsidRPr="00E41D1D" w:rsidRDefault="000F5D32" w:rsidP="00284612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proofErr w:type="gramStart"/>
            <w:r w:rsidRPr="00E41D1D">
              <w:rPr>
                <w:rFonts w:ascii="Footlight MT Light" w:eastAsia="Times New Roman" w:hAnsi="Footlight MT Light"/>
                <w:lang w:eastAsia="pt-BR"/>
              </w:rPr>
              <w:t>2I2</w:t>
            </w:r>
            <w:proofErr w:type="gramEnd"/>
          </w:p>
        </w:tc>
      </w:tr>
      <w:tr w:rsidR="000F5D32" w:rsidRPr="005A7516" w:rsidTr="00284612">
        <w:trPr>
          <w:trHeight w:val="284"/>
        </w:trPr>
        <w:tc>
          <w:tcPr>
            <w:tcW w:w="0" w:type="auto"/>
            <w:vMerge/>
            <w:vAlign w:val="center"/>
            <w:hideMark/>
          </w:tcPr>
          <w:p w:rsidR="000F5D32" w:rsidRPr="00E41D1D" w:rsidRDefault="000F5D32" w:rsidP="00284612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F5D32" w:rsidRPr="00E41D1D" w:rsidRDefault="000F5D32" w:rsidP="00284612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F5D32" w:rsidRPr="00E41D1D" w:rsidRDefault="000F5D32" w:rsidP="00284612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0F5D32" w:rsidRPr="00E41D1D" w:rsidRDefault="000F5D32" w:rsidP="00284612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proofErr w:type="gramStart"/>
            <w:r w:rsidRPr="00E41D1D">
              <w:rPr>
                <w:rFonts w:ascii="Footlight MT Light" w:eastAsia="Times New Roman" w:hAnsi="Footlight MT Light"/>
                <w:lang w:eastAsia="pt-BR"/>
              </w:rPr>
              <w:t>3S1</w:t>
            </w:r>
            <w:proofErr w:type="gramEnd"/>
          </w:p>
        </w:tc>
      </w:tr>
      <w:tr w:rsidR="000F5D32" w:rsidRPr="005A7516" w:rsidTr="00284612">
        <w:trPr>
          <w:trHeight w:val="284"/>
        </w:trPr>
        <w:tc>
          <w:tcPr>
            <w:tcW w:w="0" w:type="auto"/>
            <w:vMerge/>
            <w:vAlign w:val="center"/>
            <w:hideMark/>
          </w:tcPr>
          <w:p w:rsidR="000F5D32" w:rsidRPr="00E41D1D" w:rsidRDefault="000F5D32" w:rsidP="00284612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F5D32" w:rsidRPr="00E41D1D" w:rsidRDefault="000F5D32" w:rsidP="00284612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0F5D32" w:rsidRPr="00E41D1D" w:rsidRDefault="000F5D32" w:rsidP="00284612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r w:rsidRPr="00E41D1D">
              <w:rPr>
                <w:rFonts w:ascii="Footlight MT Light" w:eastAsia="Times New Roman" w:hAnsi="Footlight MT Light"/>
                <w:lang w:eastAsia="pt-BR"/>
              </w:rPr>
              <w:t>Caminhão + reboque</w:t>
            </w:r>
          </w:p>
        </w:tc>
        <w:tc>
          <w:tcPr>
            <w:tcW w:w="0" w:type="auto"/>
            <w:vAlign w:val="center"/>
            <w:hideMark/>
          </w:tcPr>
          <w:p w:rsidR="000F5D32" w:rsidRPr="00E41D1D" w:rsidRDefault="000F5D32" w:rsidP="00284612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proofErr w:type="gramStart"/>
            <w:r w:rsidRPr="00E41D1D">
              <w:rPr>
                <w:rFonts w:ascii="Footlight MT Light" w:eastAsia="Times New Roman" w:hAnsi="Footlight MT Light"/>
                <w:lang w:eastAsia="pt-BR"/>
              </w:rPr>
              <w:t>2C2</w:t>
            </w:r>
            <w:proofErr w:type="gramEnd"/>
          </w:p>
        </w:tc>
      </w:tr>
      <w:tr w:rsidR="000F5D32" w:rsidRPr="005A7516" w:rsidTr="00284612">
        <w:trPr>
          <w:trHeight w:val="284"/>
        </w:trPr>
        <w:tc>
          <w:tcPr>
            <w:tcW w:w="0" w:type="auto"/>
            <w:vMerge/>
            <w:vAlign w:val="center"/>
            <w:hideMark/>
          </w:tcPr>
          <w:p w:rsidR="000F5D32" w:rsidRPr="00E41D1D" w:rsidRDefault="000F5D32" w:rsidP="00284612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F5D32" w:rsidRPr="00E41D1D" w:rsidRDefault="000F5D32" w:rsidP="00284612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0F5D32" w:rsidRPr="00E41D1D" w:rsidRDefault="000F5D32" w:rsidP="00284612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r w:rsidRPr="00E41D1D">
              <w:rPr>
                <w:rFonts w:ascii="Footlight MT Light" w:eastAsia="Times New Roman" w:hAnsi="Footlight MT Light"/>
                <w:lang w:eastAsia="pt-BR"/>
              </w:rPr>
              <w:t>Caminhão + dois semirreboques</w:t>
            </w:r>
          </w:p>
        </w:tc>
        <w:tc>
          <w:tcPr>
            <w:tcW w:w="0" w:type="auto"/>
            <w:vAlign w:val="center"/>
            <w:hideMark/>
          </w:tcPr>
          <w:p w:rsidR="000F5D32" w:rsidRPr="00E41D1D" w:rsidRDefault="000F5D32" w:rsidP="00284612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proofErr w:type="gramStart"/>
            <w:r w:rsidRPr="00E41D1D">
              <w:rPr>
                <w:rFonts w:ascii="Footlight MT Light" w:eastAsia="Times New Roman" w:hAnsi="Footlight MT Light"/>
                <w:lang w:eastAsia="pt-BR"/>
              </w:rPr>
              <w:t>2DL</w:t>
            </w:r>
            <w:proofErr w:type="gramEnd"/>
          </w:p>
        </w:tc>
      </w:tr>
      <w:tr w:rsidR="000F5D32" w:rsidRPr="005A7516" w:rsidTr="00284612">
        <w:trPr>
          <w:trHeight w:val="284"/>
        </w:trPr>
        <w:tc>
          <w:tcPr>
            <w:tcW w:w="0" w:type="auto"/>
            <w:vMerge w:val="restart"/>
            <w:vAlign w:val="center"/>
            <w:hideMark/>
          </w:tcPr>
          <w:p w:rsidR="000F5D32" w:rsidRPr="00E41D1D" w:rsidRDefault="000F5D32" w:rsidP="00284612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r w:rsidRPr="00E41D1D">
              <w:rPr>
                <w:rFonts w:ascii="Footlight MT Light" w:eastAsia="Times New Roman" w:hAnsi="Footlight MT Light"/>
                <w:lang w:eastAsia="pt-BR"/>
              </w:rPr>
              <w:t>D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F5D32" w:rsidRPr="00E41D1D" w:rsidRDefault="000F5D32" w:rsidP="00284612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proofErr w:type="gramStart"/>
            <w:r w:rsidRPr="00E41D1D">
              <w:rPr>
                <w:rFonts w:ascii="Footlight MT Light" w:eastAsia="Times New Roman" w:hAnsi="Footlight MT Light"/>
                <w:lang w:eastAsia="pt-BR"/>
              </w:rPr>
              <w:t>5</w:t>
            </w:r>
            <w:proofErr w:type="gramEnd"/>
          </w:p>
        </w:tc>
        <w:tc>
          <w:tcPr>
            <w:tcW w:w="0" w:type="auto"/>
            <w:vMerge w:val="restart"/>
            <w:vAlign w:val="center"/>
            <w:hideMark/>
          </w:tcPr>
          <w:p w:rsidR="000F5D32" w:rsidRPr="00E41D1D" w:rsidRDefault="000F5D32" w:rsidP="00284612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r w:rsidRPr="00E41D1D">
              <w:rPr>
                <w:rFonts w:ascii="Footlight MT Light" w:eastAsia="Times New Roman" w:hAnsi="Footlight MT Light"/>
                <w:lang w:eastAsia="pt-BR"/>
              </w:rPr>
              <w:t>Caminhão + semirreboque</w:t>
            </w:r>
          </w:p>
        </w:tc>
        <w:tc>
          <w:tcPr>
            <w:tcW w:w="0" w:type="auto"/>
            <w:vAlign w:val="center"/>
            <w:hideMark/>
          </w:tcPr>
          <w:p w:rsidR="000F5D32" w:rsidRPr="00E41D1D" w:rsidRDefault="000F5D32" w:rsidP="00284612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proofErr w:type="gramStart"/>
            <w:r w:rsidRPr="00E41D1D">
              <w:rPr>
                <w:rFonts w:ascii="Footlight MT Light" w:eastAsia="Times New Roman" w:hAnsi="Footlight MT Light"/>
                <w:lang w:eastAsia="pt-BR"/>
              </w:rPr>
              <w:t>2S3</w:t>
            </w:r>
            <w:proofErr w:type="gramEnd"/>
          </w:p>
        </w:tc>
      </w:tr>
      <w:tr w:rsidR="000F5D32" w:rsidRPr="005A7516" w:rsidTr="00284612">
        <w:trPr>
          <w:trHeight w:val="284"/>
        </w:trPr>
        <w:tc>
          <w:tcPr>
            <w:tcW w:w="0" w:type="auto"/>
            <w:vMerge/>
            <w:vAlign w:val="center"/>
            <w:hideMark/>
          </w:tcPr>
          <w:p w:rsidR="000F5D32" w:rsidRPr="00E41D1D" w:rsidRDefault="000F5D32" w:rsidP="00284612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F5D32" w:rsidRPr="00E41D1D" w:rsidRDefault="000F5D32" w:rsidP="00284612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F5D32" w:rsidRPr="00E41D1D" w:rsidRDefault="000F5D32" w:rsidP="00284612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0F5D32" w:rsidRPr="00E41D1D" w:rsidRDefault="000F5D32" w:rsidP="00284612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proofErr w:type="gramStart"/>
            <w:r w:rsidRPr="00E41D1D">
              <w:rPr>
                <w:rFonts w:ascii="Footlight MT Light" w:eastAsia="Times New Roman" w:hAnsi="Footlight MT Light"/>
                <w:lang w:eastAsia="pt-BR"/>
              </w:rPr>
              <w:t>2I1</w:t>
            </w:r>
            <w:proofErr w:type="gramEnd"/>
          </w:p>
        </w:tc>
      </w:tr>
      <w:tr w:rsidR="000F5D32" w:rsidRPr="005A7516" w:rsidTr="00284612">
        <w:trPr>
          <w:trHeight w:val="284"/>
        </w:trPr>
        <w:tc>
          <w:tcPr>
            <w:tcW w:w="0" w:type="auto"/>
            <w:vMerge/>
            <w:vAlign w:val="center"/>
            <w:hideMark/>
          </w:tcPr>
          <w:p w:rsidR="000F5D32" w:rsidRPr="00E41D1D" w:rsidRDefault="000F5D32" w:rsidP="00284612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F5D32" w:rsidRPr="00E41D1D" w:rsidRDefault="000F5D32" w:rsidP="00284612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F5D32" w:rsidRPr="00E41D1D" w:rsidRDefault="000F5D32" w:rsidP="00284612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0F5D32" w:rsidRPr="00E41D1D" w:rsidRDefault="000F5D32" w:rsidP="00284612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proofErr w:type="gramStart"/>
            <w:r w:rsidRPr="00E41D1D">
              <w:rPr>
                <w:rFonts w:ascii="Footlight MT Light" w:eastAsia="Times New Roman" w:hAnsi="Footlight MT Light"/>
                <w:lang w:eastAsia="pt-BR"/>
              </w:rPr>
              <w:t>2I3</w:t>
            </w:r>
            <w:proofErr w:type="gramEnd"/>
          </w:p>
        </w:tc>
      </w:tr>
      <w:tr w:rsidR="000F5D32" w:rsidRPr="005A7516" w:rsidTr="00284612">
        <w:trPr>
          <w:trHeight w:val="284"/>
        </w:trPr>
        <w:tc>
          <w:tcPr>
            <w:tcW w:w="0" w:type="auto"/>
            <w:vMerge/>
            <w:vAlign w:val="center"/>
            <w:hideMark/>
          </w:tcPr>
          <w:p w:rsidR="000F5D32" w:rsidRPr="00E41D1D" w:rsidRDefault="000F5D32" w:rsidP="00284612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F5D32" w:rsidRPr="00E41D1D" w:rsidRDefault="000F5D32" w:rsidP="00284612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0F5D32" w:rsidRPr="00E41D1D" w:rsidRDefault="000F5D32" w:rsidP="00284612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r w:rsidRPr="00E41D1D">
              <w:rPr>
                <w:rFonts w:ascii="Footlight MT Light" w:eastAsia="Times New Roman" w:hAnsi="Footlight MT Light"/>
                <w:lang w:eastAsia="pt-BR"/>
              </w:rPr>
              <w:t>Caminhão trucado + semirreboque</w:t>
            </w:r>
          </w:p>
        </w:tc>
        <w:tc>
          <w:tcPr>
            <w:tcW w:w="0" w:type="auto"/>
            <w:vAlign w:val="center"/>
            <w:hideMark/>
          </w:tcPr>
          <w:p w:rsidR="000F5D32" w:rsidRPr="00E41D1D" w:rsidRDefault="000F5D32" w:rsidP="00284612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proofErr w:type="gramStart"/>
            <w:r w:rsidRPr="00E41D1D">
              <w:rPr>
                <w:rFonts w:ascii="Footlight MT Light" w:eastAsia="Times New Roman" w:hAnsi="Footlight MT Light"/>
                <w:lang w:eastAsia="pt-BR"/>
              </w:rPr>
              <w:t>3S2</w:t>
            </w:r>
            <w:proofErr w:type="gramEnd"/>
          </w:p>
        </w:tc>
      </w:tr>
      <w:tr w:rsidR="000F5D32" w:rsidRPr="005A7516" w:rsidTr="00284612">
        <w:trPr>
          <w:trHeight w:val="284"/>
        </w:trPr>
        <w:tc>
          <w:tcPr>
            <w:tcW w:w="0" w:type="auto"/>
            <w:vMerge/>
            <w:vAlign w:val="center"/>
            <w:hideMark/>
          </w:tcPr>
          <w:p w:rsidR="000F5D32" w:rsidRPr="00E41D1D" w:rsidRDefault="000F5D32" w:rsidP="00284612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F5D32" w:rsidRPr="00E41D1D" w:rsidRDefault="000F5D32" w:rsidP="00284612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F5D32" w:rsidRPr="00E41D1D" w:rsidRDefault="000F5D32" w:rsidP="00284612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0F5D32" w:rsidRPr="00E41D1D" w:rsidRDefault="000F5D32" w:rsidP="00284612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proofErr w:type="gramStart"/>
            <w:r w:rsidRPr="00E41D1D">
              <w:rPr>
                <w:rFonts w:ascii="Footlight MT Light" w:eastAsia="Times New Roman" w:hAnsi="Footlight MT Light"/>
                <w:lang w:eastAsia="pt-BR"/>
              </w:rPr>
              <w:t>3I2</w:t>
            </w:r>
            <w:proofErr w:type="gramEnd"/>
          </w:p>
        </w:tc>
      </w:tr>
      <w:tr w:rsidR="000F5D32" w:rsidRPr="005A7516" w:rsidTr="00284612">
        <w:trPr>
          <w:trHeight w:val="284"/>
        </w:trPr>
        <w:tc>
          <w:tcPr>
            <w:tcW w:w="0" w:type="auto"/>
            <w:vMerge/>
            <w:vAlign w:val="center"/>
            <w:hideMark/>
          </w:tcPr>
          <w:p w:rsidR="000F5D32" w:rsidRPr="00E41D1D" w:rsidRDefault="000F5D32" w:rsidP="00284612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F5D32" w:rsidRPr="00E41D1D" w:rsidRDefault="000F5D32" w:rsidP="00284612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0F5D32" w:rsidRPr="00E41D1D" w:rsidRDefault="000F5D32" w:rsidP="00284612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r w:rsidRPr="00E41D1D">
              <w:rPr>
                <w:rFonts w:ascii="Footlight MT Light" w:eastAsia="Times New Roman" w:hAnsi="Footlight MT Light"/>
                <w:lang w:eastAsia="pt-BR"/>
              </w:rPr>
              <w:t>Caminhão + reboque</w:t>
            </w:r>
          </w:p>
        </w:tc>
        <w:tc>
          <w:tcPr>
            <w:tcW w:w="0" w:type="auto"/>
            <w:vAlign w:val="center"/>
            <w:hideMark/>
          </w:tcPr>
          <w:p w:rsidR="000F5D32" w:rsidRPr="00E41D1D" w:rsidRDefault="000F5D32" w:rsidP="00284612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proofErr w:type="gramStart"/>
            <w:r w:rsidRPr="00E41D1D">
              <w:rPr>
                <w:rFonts w:ascii="Footlight MT Light" w:eastAsia="Times New Roman" w:hAnsi="Footlight MT Light"/>
                <w:lang w:eastAsia="pt-BR"/>
              </w:rPr>
              <w:t>2C3</w:t>
            </w:r>
            <w:proofErr w:type="gramEnd"/>
          </w:p>
        </w:tc>
      </w:tr>
      <w:tr w:rsidR="000F5D32" w:rsidRPr="005A7516" w:rsidTr="00284612">
        <w:trPr>
          <w:trHeight w:val="284"/>
        </w:trPr>
        <w:tc>
          <w:tcPr>
            <w:tcW w:w="0" w:type="auto"/>
            <w:vMerge/>
            <w:vAlign w:val="center"/>
            <w:hideMark/>
          </w:tcPr>
          <w:p w:rsidR="000F5D32" w:rsidRPr="00E41D1D" w:rsidRDefault="000F5D32" w:rsidP="00284612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F5D32" w:rsidRPr="00E41D1D" w:rsidRDefault="000F5D32" w:rsidP="00284612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0F5D32" w:rsidRPr="00E41D1D" w:rsidRDefault="000F5D32" w:rsidP="00284612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r w:rsidRPr="00E41D1D">
              <w:rPr>
                <w:rFonts w:ascii="Footlight MT Light" w:eastAsia="Times New Roman" w:hAnsi="Footlight MT Light"/>
                <w:lang w:eastAsia="pt-BR"/>
              </w:rPr>
              <w:t>Caminhão trucado + reboque</w:t>
            </w:r>
          </w:p>
        </w:tc>
        <w:tc>
          <w:tcPr>
            <w:tcW w:w="0" w:type="auto"/>
            <w:vAlign w:val="center"/>
            <w:hideMark/>
          </w:tcPr>
          <w:p w:rsidR="000F5D32" w:rsidRPr="00E41D1D" w:rsidRDefault="000F5D32" w:rsidP="00284612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proofErr w:type="gramStart"/>
            <w:r w:rsidRPr="00E41D1D">
              <w:rPr>
                <w:rFonts w:ascii="Footlight MT Light" w:eastAsia="Times New Roman" w:hAnsi="Footlight MT Light"/>
                <w:lang w:eastAsia="pt-BR"/>
              </w:rPr>
              <w:t>3C2</w:t>
            </w:r>
            <w:proofErr w:type="gramEnd"/>
          </w:p>
        </w:tc>
      </w:tr>
      <w:tr w:rsidR="000F5D32" w:rsidRPr="005A7516" w:rsidTr="00284612">
        <w:trPr>
          <w:trHeight w:val="284"/>
        </w:trPr>
        <w:tc>
          <w:tcPr>
            <w:tcW w:w="0" w:type="auto"/>
            <w:vMerge/>
            <w:vAlign w:val="center"/>
            <w:hideMark/>
          </w:tcPr>
          <w:p w:rsidR="000F5D32" w:rsidRPr="00E41D1D" w:rsidRDefault="000F5D32" w:rsidP="00284612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F5D32" w:rsidRPr="00E41D1D" w:rsidRDefault="000F5D32" w:rsidP="00284612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0F5D32" w:rsidRPr="00E41D1D" w:rsidRDefault="000F5D32" w:rsidP="00284612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r w:rsidRPr="00E41D1D">
              <w:rPr>
                <w:rFonts w:ascii="Footlight MT Light" w:eastAsia="Times New Roman" w:hAnsi="Footlight MT Light"/>
                <w:lang w:eastAsia="pt-BR"/>
              </w:rPr>
              <w:t>Caminhão + semirreboque + reboque</w:t>
            </w:r>
          </w:p>
        </w:tc>
        <w:tc>
          <w:tcPr>
            <w:tcW w:w="0" w:type="auto"/>
            <w:vAlign w:val="center"/>
            <w:hideMark/>
          </w:tcPr>
          <w:p w:rsidR="000F5D32" w:rsidRPr="00E41D1D" w:rsidRDefault="000F5D32" w:rsidP="00284612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proofErr w:type="gramStart"/>
            <w:r w:rsidRPr="00E41D1D">
              <w:rPr>
                <w:rFonts w:ascii="Footlight MT Light" w:eastAsia="Times New Roman" w:hAnsi="Footlight MT Light"/>
                <w:lang w:eastAsia="pt-BR"/>
              </w:rPr>
              <w:t>2N3</w:t>
            </w:r>
            <w:proofErr w:type="gramEnd"/>
          </w:p>
        </w:tc>
      </w:tr>
      <w:tr w:rsidR="000F5D32" w:rsidRPr="005A7516" w:rsidTr="00284612">
        <w:trPr>
          <w:trHeight w:val="284"/>
        </w:trPr>
        <w:tc>
          <w:tcPr>
            <w:tcW w:w="0" w:type="auto"/>
            <w:vMerge/>
            <w:vAlign w:val="center"/>
            <w:hideMark/>
          </w:tcPr>
          <w:p w:rsidR="000F5D32" w:rsidRPr="00E41D1D" w:rsidRDefault="000F5D32" w:rsidP="00284612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F5D32" w:rsidRPr="00E41D1D" w:rsidRDefault="000F5D32" w:rsidP="00284612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0F5D32" w:rsidRPr="00E41D1D" w:rsidRDefault="000F5D32" w:rsidP="00284612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r w:rsidRPr="00E41D1D">
              <w:rPr>
                <w:rFonts w:ascii="Footlight MT Light" w:eastAsia="Times New Roman" w:hAnsi="Footlight MT Light"/>
                <w:lang w:eastAsia="pt-BR"/>
              </w:rPr>
              <w:t>Caminhão + dois semirreboques</w:t>
            </w:r>
          </w:p>
        </w:tc>
        <w:tc>
          <w:tcPr>
            <w:tcW w:w="0" w:type="auto"/>
            <w:vAlign w:val="center"/>
            <w:hideMark/>
          </w:tcPr>
          <w:p w:rsidR="000F5D32" w:rsidRPr="00E41D1D" w:rsidRDefault="000F5D32" w:rsidP="00284612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proofErr w:type="gramStart"/>
            <w:r w:rsidRPr="00E41D1D">
              <w:rPr>
                <w:rFonts w:ascii="Footlight MT Light" w:eastAsia="Times New Roman" w:hAnsi="Footlight MT Light"/>
                <w:lang w:eastAsia="pt-BR"/>
              </w:rPr>
              <w:t>3DL</w:t>
            </w:r>
            <w:proofErr w:type="gramEnd"/>
          </w:p>
        </w:tc>
      </w:tr>
      <w:tr w:rsidR="000F5D32" w:rsidRPr="005A7516" w:rsidTr="00284612">
        <w:trPr>
          <w:trHeight w:val="284"/>
        </w:trPr>
        <w:tc>
          <w:tcPr>
            <w:tcW w:w="0" w:type="auto"/>
            <w:vMerge/>
            <w:vAlign w:val="center"/>
            <w:hideMark/>
          </w:tcPr>
          <w:p w:rsidR="000F5D32" w:rsidRPr="00E41D1D" w:rsidRDefault="000F5D32" w:rsidP="00284612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F5D32" w:rsidRPr="00E41D1D" w:rsidRDefault="000F5D32" w:rsidP="00284612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F5D32" w:rsidRPr="00E41D1D" w:rsidRDefault="000F5D32" w:rsidP="00284612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0F5D32" w:rsidRPr="00E41D1D" w:rsidRDefault="000F5D32" w:rsidP="00284612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proofErr w:type="gramStart"/>
            <w:r w:rsidRPr="00E41D1D">
              <w:rPr>
                <w:rFonts w:ascii="Footlight MT Light" w:eastAsia="Times New Roman" w:hAnsi="Footlight MT Light"/>
                <w:lang w:eastAsia="pt-BR"/>
              </w:rPr>
              <w:t>2LD</w:t>
            </w:r>
            <w:proofErr w:type="gramEnd"/>
          </w:p>
        </w:tc>
      </w:tr>
      <w:tr w:rsidR="000F5D32" w:rsidRPr="005A7516" w:rsidTr="00284612">
        <w:trPr>
          <w:trHeight w:val="284"/>
        </w:trPr>
        <w:tc>
          <w:tcPr>
            <w:tcW w:w="0" w:type="auto"/>
            <w:vMerge/>
            <w:vAlign w:val="center"/>
            <w:hideMark/>
          </w:tcPr>
          <w:p w:rsidR="000F5D32" w:rsidRPr="00E41D1D" w:rsidRDefault="000F5D32" w:rsidP="00284612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F5D32" w:rsidRPr="00E41D1D" w:rsidRDefault="000F5D32" w:rsidP="00284612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F5D32" w:rsidRPr="00E41D1D" w:rsidRDefault="000F5D32" w:rsidP="00284612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0F5D32" w:rsidRPr="00E41D1D" w:rsidRDefault="000F5D32" w:rsidP="00284612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proofErr w:type="gramStart"/>
            <w:r w:rsidRPr="00E41D1D">
              <w:rPr>
                <w:rFonts w:ascii="Footlight MT Light" w:eastAsia="Times New Roman" w:hAnsi="Footlight MT Light"/>
                <w:lang w:eastAsia="pt-BR"/>
              </w:rPr>
              <w:t>2JD</w:t>
            </w:r>
            <w:proofErr w:type="gramEnd"/>
          </w:p>
        </w:tc>
      </w:tr>
      <w:tr w:rsidR="000F5D32" w:rsidRPr="005A7516" w:rsidTr="00284612">
        <w:trPr>
          <w:trHeight w:val="284"/>
        </w:trPr>
        <w:tc>
          <w:tcPr>
            <w:tcW w:w="0" w:type="auto"/>
            <w:vMerge w:val="restart"/>
            <w:vAlign w:val="center"/>
            <w:hideMark/>
          </w:tcPr>
          <w:p w:rsidR="000F5D32" w:rsidRPr="00E41D1D" w:rsidRDefault="000F5D32" w:rsidP="00284612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r w:rsidRPr="00E41D1D">
              <w:rPr>
                <w:rFonts w:ascii="Footlight MT Light" w:eastAsia="Times New Roman" w:hAnsi="Footlight MT Light"/>
                <w:lang w:eastAsia="pt-BR"/>
              </w:rPr>
              <w:lastRenderedPageBreak/>
              <w:t>E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F5D32" w:rsidRPr="00E41D1D" w:rsidRDefault="000F5D32" w:rsidP="00284612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proofErr w:type="gramStart"/>
            <w:r w:rsidRPr="00E41D1D">
              <w:rPr>
                <w:rFonts w:ascii="Footlight MT Light" w:eastAsia="Times New Roman" w:hAnsi="Footlight MT Light"/>
                <w:lang w:eastAsia="pt-BR"/>
              </w:rPr>
              <w:t>6</w:t>
            </w:r>
            <w:proofErr w:type="gramEnd"/>
          </w:p>
        </w:tc>
        <w:tc>
          <w:tcPr>
            <w:tcW w:w="0" w:type="auto"/>
            <w:vMerge w:val="restart"/>
            <w:vAlign w:val="center"/>
            <w:hideMark/>
          </w:tcPr>
          <w:p w:rsidR="000F5D32" w:rsidRPr="00E41D1D" w:rsidRDefault="000F5D32" w:rsidP="00284612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r w:rsidRPr="00E41D1D">
              <w:rPr>
                <w:rFonts w:ascii="Footlight MT Light" w:eastAsia="Times New Roman" w:hAnsi="Footlight MT Light"/>
                <w:lang w:eastAsia="pt-BR"/>
              </w:rPr>
              <w:t>Caminhão + semirreboque</w:t>
            </w:r>
          </w:p>
        </w:tc>
        <w:tc>
          <w:tcPr>
            <w:tcW w:w="0" w:type="auto"/>
            <w:vAlign w:val="center"/>
            <w:hideMark/>
          </w:tcPr>
          <w:p w:rsidR="000F5D32" w:rsidRPr="00E41D1D" w:rsidRDefault="000F5D32" w:rsidP="00284612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proofErr w:type="gramStart"/>
            <w:r w:rsidRPr="00E41D1D">
              <w:rPr>
                <w:rFonts w:ascii="Footlight MT Light" w:eastAsia="Times New Roman" w:hAnsi="Footlight MT Light"/>
                <w:lang w:eastAsia="pt-BR"/>
              </w:rPr>
              <w:t>3S3</w:t>
            </w:r>
            <w:proofErr w:type="gramEnd"/>
          </w:p>
        </w:tc>
      </w:tr>
      <w:tr w:rsidR="000F5D32" w:rsidRPr="005A7516" w:rsidTr="00284612">
        <w:trPr>
          <w:trHeight w:val="284"/>
        </w:trPr>
        <w:tc>
          <w:tcPr>
            <w:tcW w:w="0" w:type="auto"/>
            <w:vMerge/>
            <w:vAlign w:val="center"/>
            <w:hideMark/>
          </w:tcPr>
          <w:p w:rsidR="000F5D32" w:rsidRPr="00E41D1D" w:rsidRDefault="000F5D32" w:rsidP="00284612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F5D32" w:rsidRPr="00E41D1D" w:rsidRDefault="000F5D32" w:rsidP="00284612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F5D32" w:rsidRPr="00E41D1D" w:rsidRDefault="000F5D32" w:rsidP="00284612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0F5D32" w:rsidRPr="00E41D1D" w:rsidRDefault="000F5D32" w:rsidP="00284612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proofErr w:type="gramStart"/>
            <w:r w:rsidRPr="00E41D1D">
              <w:rPr>
                <w:rFonts w:ascii="Footlight MT Light" w:eastAsia="Times New Roman" w:hAnsi="Footlight MT Light"/>
                <w:lang w:eastAsia="pt-BR"/>
              </w:rPr>
              <w:t>3I1</w:t>
            </w:r>
            <w:proofErr w:type="gramEnd"/>
          </w:p>
        </w:tc>
      </w:tr>
      <w:tr w:rsidR="000F5D32" w:rsidRPr="005A7516" w:rsidTr="00284612">
        <w:trPr>
          <w:trHeight w:val="284"/>
        </w:trPr>
        <w:tc>
          <w:tcPr>
            <w:tcW w:w="0" w:type="auto"/>
            <w:vMerge/>
            <w:vAlign w:val="center"/>
            <w:hideMark/>
          </w:tcPr>
          <w:p w:rsidR="000F5D32" w:rsidRPr="00E41D1D" w:rsidRDefault="000F5D32" w:rsidP="00284612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F5D32" w:rsidRPr="00E41D1D" w:rsidRDefault="000F5D32" w:rsidP="00284612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F5D32" w:rsidRPr="00E41D1D" w:rsidRDefault="000F5D32" w:rsidP="00284612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0F5D32" w:rsidRPr="00E41D1D" w:rsidRDefault="000F5D32" w:rsidP="00284612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proofErr w:type="gramStart"/>
            <w:r w:rsidRPr="00E41D1D">
              <w:rPr>
                <w:rFonts w:ascii="Footlight MT Light" w:eastAsia="Times New Roman" w:hAnsi="Footlight MT Light"/>
                <w:lang w:eastAsia="pt-BR"/>
              </w:rPr>
              <w:t>3I3</w:t>
            </w:r>
            <w:proofErr w:type="gramEnd"/>
          </w:p>
        </w:tc>
      </w:tr>
      <w:tr w:rsidR="000F5D32" w:rsidRPr="005A7516" w:rsidTr="00284612">
        <w:trPr>
          <w:trHeight w:val="284"/>
        </w:trPr>
        <w:tc>
          <w:tcPr>
            <w:tcW w:w="0" w:type="auto"/>
            <w:vMerge/>
            <w:vAlign w:val="center"/>
            <w:hideMark/>
          </w:tcPr>
          <w:p w:rsidR="000F5D32" w:rsidRPr="00E41D1D" w:rsidRDefault="000F5D32" w:rsidP="00284612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F5D32" w:rsidRPr="00E41D1D" w:rsidRDefault="000F5D32" w:rsidP="00284612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0F5D32" w:rsidRPr="00E41D1D" w:rsidRDefault="000F5D32" w:rsidP="00284612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r w:rsidRPr="00E41D1D">
              <w:rPr>
                <w:rFonts w:ascii="Footlight MT Light" w:eastAsia="Times New Roman" w:hAnsi="Footlight MT Light"/>
                <w:lang w:eastAsia="pt-BR"/>
              </w:rPr>
              <w:t>Caminhão trucado + reboque</w:t>
            </w:r>
          </w:p>
        </w:tc>
        <w:tc>
          <w:tcPr>
            <w:tcW w:w="0" w:type="auto"/>
            <w:vAlign w:val="center"/>
            <w:hideMark/>
          </w:tcPr>
          <w:p w:rsidR="000F5D32" w:rsidRPr="00E41D1D" w:rsidRDefault="000F5D32" w:rsidP="00284612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proofErr w:type="gramStart"/>
            <w:r w:rsidRPr="00E41D1D">
              <w:rPr>
                <w:rFonts w:ascii="Footlight MT Light" w:eastAsia="Times New Roman" w:hAnsi="Footlight MT Light"/>
                <w:lang w:eastAsia="pt-BR"/>
              </w:rPr>
              <w:t>4R2</w:t>
            </w:r>
            <w:proofErr w:type="gramEnd"/>
          </w:p>
        </w:tc>
      </w:tr>
      <w:tr w:rsidR="000F5D32" w:rsidRPr="005A7516" w:rsidTr="00284612">
        <w:trPr>
          <w:trHeight w:val="284"/>
        </w:trPr>
        <w:tc>
          <w:tcPr>
            <w:tcW w:w="0" w:type="auto"/>
            <w:vMerge/>
            <w:vAlign w:val="center"/>
            <w:hideMark/>
          </w:tcPr>
          <w:p w:rsidR="000F5D32" w:rsidRPr="00E41D1D" w:rsidRDefault="000F5D32" w:rsidP="00284612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F5D32" w:rsidRPr="00E41D1D" w:rsidRDefault="000F5D32" w:rsidP="00284612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0F5D32" w:rsidRPr="00E41D1D" w:rsidRDefault="000F5D32" w:rsidP="00284612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r w:rsidRPr="00E41D1D">
              <w:rPr>
                <w:rFonts w:ascii="Footlight MT Light" w:eastAsia="Times New Roman" w:hAnsi="Footlight MT Light"/>
                <w:lang w:eastAsia="pt-BR"/>
              </w:rPr>
              <w:t>Caminhão + reboque</w:t>
            </w:r>
          </w:p>
        </w:tc>
        <w:tc>
          <w:tcPr>
            <w:tcW w:w="0" w:type="auto"/>
            <w:vAlign w:val="center"/>
            <w:hideMark/>
          </w:tcPr>
          <w:p w:rsidR="000F5D32" w:rsidRPr="00E41D1D" w:rsidRDefault="000F5D32" w:rsidP="00284612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proofErr w:type="gramStart"/>
            <w:r w:rsidRPr="00E41D1D">
              <w:rPr>
                <w:rFonts w:ascii="Footlight MT Light" w:eastAsia="Times New Roman" w:hAnsi="Footlight MT Light"/>
                <w:lang w:eastAsia="pt-BR"/>
              </w:rPr>
              <w:t>2R4</w:t>
            </w:r>
            <w:proofErr w:type="gramEnd"/>
          </w:p>
        </w:tc>
      </w:tr>
      <w:tr w:rsidR="000F5D32" w:rsidRPr="005A7516" w:rsidTr="00284612">
        <w:trPr>
          <w:trHeight w:val="284"/>
        </w:trPr>
        <w:tc>
          <w:tcPr>
            <w:tcW w:w="0" w:type="auto"/>
            <w:vMerge/>
            <w:vAlign w:val="center"/>
            <w:hideMark/>
          </w:tcPr>
          <w:p w:rsidR="000F5D32" w:rsidRPr="00E41D1D" w:rsidRDefault="000F5D32" w:rsidP="00284612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F5D32" w:rsidRPr="00E41D1D" w:rsidRDefault="000F5D32" w:rsidP="00284612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0F5D32" w:rsidRPr="00E41D1D" w:rsidRDefault="000F5D32" w:rsidP="00284612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r w:rsidRPr="00E41D1D">
              <w:rPr>
                <w:rFonts w:ascii="Footlight MT Light" w:eastAsia="Times New Roman" w:hAnsi="Footlight MT Light"/>
                <w:lang w:eastAsia="pt-BR"/>
              </w:rPr>
              <w:t>Romeu e Julieta - caminhão trucado + reboque</w:t>
            </w:r>
          </w:p>
        </w:tc>
        <w:tc>
          <w:tcPr>
            <w:tcW w:w="0" w:type="auto"/>
            <w:vAlign w:val="center"/>
            <w:hideMark/>
          </w:tcPr>
          <w:p w:rsidR="000F5D32" w:rsidRPr="00E41D1D" w:rsidRDefault="000F5D32" w:rsidP="00284612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proofErr w:type="gramStart"/>
            <w:r w:rsidRPr="00E41D1D">
              <w:rPr>
                <w:rFonts w:ascii="Footlight MT Light" w:eastAsia="Times New Roman" w:hAnsi="Footlight MT Light"/>
                <w:lang w:eastAsia="pt-BR"/>
              </w:rPr>
              <w:t>3C3</w:t>
            </w:r>
            <w:proofErr w:type="gramEnd"/>
          </w:p>
        </w:tc>
      </w:tr>
      <w:tr w:rsidR="000F5D32" w:rsidRPr="005A7516" w:rsidTr="00284612">
        <w:trPr>
          <w:trHeight w:val="284"/>
        </w:trPr>
        <w:tc>
          <w:tcPr>
            <w:tcW w:w="0" w:type="auto"/>
            <w:vMerge/>
            <w:vAlign w:val="center"/>
            <w:hideMark/>
          </w:tcPr>
          <w:p w:rsidR="000F5D32" w:rsidRPr="00E41D1D" w:rsidRDefault="000F5D32" w:rsidP="00284612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F5D32" w:rsidRPr="00E41D1D" w:rsidRDefault="000F5D32" w:rsidP="00284612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0F5D32" w:rsidRPr="00E41D1D" w:rsidRDefault="000F5D32" w:rsidP="00284612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r w:rsidRPr="00E41D1D">
              <w:rPr>
                <w:rFonts w:ascii="Footlight MT Light" w:eastAsia="Times New Roman" w:hAnsi="Footlight MT Light"/>
                <w:lang w:eastAsia="pt-BR"/>
              </w:rPr>
              <w:t>Caminhão trucado + semirreboque + reboque</w:t>
            </w:r>
          </w:p>
        </w:tc>
        <w:tc>
          <w:tcPr>
            <w:tcW w:w="0" w:type="auto"/>
            <w:vAlign w:val="center"/>
            <w:hideMark/>
          </w:tcPr>
          <w:p w:rsidR="000F5D32" w:rsidRPr="00E41D1D" w:rsidRDefault="000F5D32" w:rsidP="00284612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proofErr w:type="gramStart"/>
            <w:r w:rsidRPr="00E41D1D">
              <w:rPr>
                <w:rFonts w:ascii="Footlight MT Light" w:eastAsia="Times New Roman" w:hAnsi="Footlight MT Light"/>
                <w:lang w:eastAsia="pt-BR"/>
              </w:rPr>
              <w:t>3N3</w:t>
            </w:r>
            <w:proofErr w:type="gramEnd"/>
          </w:p>
        </w:tc>
      </w:tr>
      <w:tr w:rsidR="000F5D32" w:rsidRPr="005A7516" w:rsidTr="00284612">
        <w:trPr>
          <w:trHeight w:val="284"/>
        </w:trPr>
        <w:tc>
          <w:tcPr>
            <w:tcW w:w="0" w:type="auto"/>
            <w:vMerge/>
            <w:vAlign w:val="center"/>
            <w:hideMark/>
          </w:tcPr>
          <w:p w:rsidR="000F5D32" w:rsidRPr="00E41D1D" w:rsidRDefault="000F5D32" w:rsidP="00284612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F5D32" w:rsidRPr="00E41D1D" w:rsidRDefault="000F5D32" w:rsidP="00284612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0F5D32" w:rsidRPr="00E41D1D" w:rsidRDefault="000F5D32" w:rsidP="00284612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r w:rsidRPr="00E41D1D">
              <w:rPr>
                <w:rFonts w:ascii="Footlight MT Light" w:eastAsia="Times New Roman" w:hAnsi="Footlight MT Light"/>
                <w:lang w:eastAsia="pt-BR"/>
              </w:rPr>
              <w:t>Caminhão + semirreboque + reboque</w:t>
            </w:r>
          </w:p>
        </w:tc>
        <w:tc>
          <w:tcPr>
            <w:tcW w:w="0" w:type="auto"/>
            <w:vAlign w:val="center"/>
            <w:hideMark/>
          </w:tcPr>
          <w:p w:rsidR="000F5D32" w:rsidRPr="00E41D1D" w:rsidRDefault="000F5D32" w:rsidP="00284612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proofErr w:type="gramStart"/>
            <w:r w:rsidRPr="00E41D1D">
              <w:rPr>
                <w:rFonts w:ascii="Footlight MT Light" w:eastAsia="Times New Roman" w:hAnsi="Footlight MT Light"/>
                <w:lang w:eastAsia="pt-BR"/>
              </w:rPr>
              <w:t>2N4</w:t>
            </w:r>
            <w:proofErr w:type="gramEnd"/>
          </w:p>
        </w:tc>
      </w:tr>
      <w:tr w:rsidR="000F5D32" w:rsidRPr="005A7516" w:rsidTr="00284612">
        <w:trPr>
          <w:trHeight w:val="284"/>
        </w:trPr>
        <w:tc>
          <w:tcPr>
            <w:tcW w:w="0" w:type="auto"/>
            <w:vMerge/>
            <w:vAlign w:val="center"/>
            <w:hideMark/>
          </w:tcPr>
          <w:p w:rsidR="000F5D32" w:rsidRPr="00E41D1D" w:rsidRDefault="000F5D32" w:rsidP="00284612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F5D32" w:rsidRPr="00E41D1D" w:rsidRDefault="000F5D32" w:rsidP="00284612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F5D32" w:rsidRPr="00E41D1D" w:rsidRDefault="000F5D32" w:rsidP="00284612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0F5D32" w:rsidRPr="00E41D1D" w:rsidRDefault="000F5D32" w:rsidP="00284612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proofErr w:type="gramStart"/>
            <w:r w:rsidRPr="00E41D1D">
              <w:rPr>
                <w:rFonts w:ascii="Footlight MT Light" w:eastAsia="Times New Roman" w:hAnsi="Footlight MT Light"/>
                <w:lang w:eastAsia="pt-BR"/>
              </w:rPr>
              <w:t>2L4</w:t>
            </w:r>
            <w:proofErr w:type="gramEnd"/>
          </w:p>
        </w:tc>
      </w:tr>
      <w:tr w:rsidR="000F5D32" w:rsidRPr="005A7516" w:rsidTr="00284612">
        <w:trPr>
          <w:trHeight w:val="284"/>
        </w:trPr>
        <w:tc>
          <w:tcPr>
            <w:tcW w:w="0" w:type="auto"/>
            <w:vMerge/>
            <w:vAlign w:val="center"/>
            <w:hideMark/>
          </w:tcPr>
          <w:p w:rsidR="000F5D32" w:rsidRPr="00E41D1D" w:rsidRDefault="000F5D32" w:rsidP="00284612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F5D32" w:rsidRPr="00E41D1D" w:rsidRDefault="000F5D32" w:rsidP="00284612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F5D32" w:rsidRPr="00E41D1D" w:rsidRDefault="000F5D32" w:rsidP="00284612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0F5D32" w:rsidRPr="00E41D1D" w:rsidRDefault="000F5D32" w:rsidP="00284612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proofErr w:type="gramStart"/>
            <w:r w:rsidRPr="00E41D1D">
              <w:rPr>
                <w:rFonts w:ascii="Footlight MT Light" w:eastAsia="Times New Roman" w:hAnsi="Footlight MT Light"/>
                <w:lang w:eastAsia="pt-BR"/>
              </w:rPr>
              <w:t>2J4</w:t>
            </w:r>
            <w:proofErr w:type="gramEnd"/>
          </w:p>
        </w:tc>
      </w:tr>
      <w:tr w:rsidR="000F5D32" w:rsidRPr="005A7516" w:rsidTr="00284612">
        <w:trPr>
          <w:trHeight w:val="284"/>
        </w:trPr>
        <w:tc>
          <w:tcPr>
            <w:tcW w:w="0" w:type="auto"/>
            <w:vMerge/>
            <w:vAlign w:val="center"/>
            <w:hideMark/>
          </w:tcPr>
          <w:p w:rsidR="000F5D32" w:rsidRPr="00E41D1D" w:rsidRDefault="000F5D32" w:rsidP="00284612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F5D32" w:rsidRPr="00E41D1D" w:rsidRDefault="000F5D32" w:rsidP="00284612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0F5D32" w:rsidRPr="00E41D1D" w:rsidRDefault="000F5D32" w:rsidP="00284612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r w:rsidRPr="00E41D1D">
              <w:rPr>
                <w:rFonts w:ascii="Footlight MT Light" w:eastAsia="Times New Roman" w:hAnsi="Footlight MT Light"/>
                <w:lang w:eastAsia="pt-BR"/>
              </w:rPr>
              <w:t>Caminhão trucado + dois semirreboques</w:t>
            </w:r>
          </w:p>
        </w:tc>
        <w:tc>
          <w:tcPr>
            <w:tcW w:w="0" w:type="auto"/>
            <w:vAlign w:val="center"/>
            <w:hideMark/>
          </w:tcPr>
          <w:p w:rsidR="000F5D32" w:rsidRPr="00E41D1D" w:rsidRDefault="000F5D32" w:rsidP="00284612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proofErr w:type="gramStart"/>
            <w:r w:rsidRPr="00E41D1D">
              <w:rPr>
                <w:rFonts w:ascii="Footlight MT Light" w:eastAsia="Times New Roman" w:hAnsi="Footlight MT Light"/>
                <w:lang w:eastAsia="pt-BR"/>
              </w:rPr>
              <w:t>3JD</w:t>
            </w:r>
            <w:proofErr w:type="gramEnd"/>
          </w:p>
        </w:tc>
      </w:tr>
      <w:tr w:rsidR="000F5D32" w:rsidRPr="005A7516" w:rsidTr="00284612">
        <w:trPr>
          <w:trHeight w:val="284"/>
        </w:trPr>
        <w:tc>
          <w:tcPr>
            <w:tcW w:w="0" w:type="auto"/>
            <w:vMerge/>
            <w:vAlign w:val="center"/>
            <w:hideMark/>
          </w:tcPr>
          <w:p w:rsidR="000F5D32" w:rsidRPr="00E41D1D" w:rsidRDefault="000F5D32" w:rsidP="00284612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F5D32" w:rsidRPr="00E41D1D" w:rsidRDefault="000F5D32" w:rsidP="00284612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0F5D32" w:rsidRPr="00E41D1D" w:rsidRDefault="000F5D32" w:rsidP="00284612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r w:rsidRPr="00E41D1D">
              <w:rPr>
                <w:rFonts w:ascii="Footlight MT Light" w:eastAsia="Times New Roman" w:hAnsi="Footlight MT Light"/>
                <w:lang w:eastAsia="pt-BR"/>
              </w:rPr>
              <w:t>Caminhão + semirreboque + reboque</w:t>
            </w:r>
          </w:p>
        </w:tc>
        <w:tc>
          <w:tcPr>
            <w:tcW w:w="0" w:type="auto"/>
            <w:vAlign w:val="center"/>
            <w:hideMark/>
          </w:tcPr>
          <w:p w:rsidR="000F5D32" w:rsidRPr="00E41D1D" w:rsidRDefault="000F5D32" w:rsidP="00284612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proofErr w:type="gramStart"/>
            <w:r w:rsidRPr="00E41D1D">
              <w:rPr>
                <w:rFonts w:ascii="Footlight MT Light" w:eastAsia="Times New Roman" w:hAnsi="Footlight MT Light"/>
                <w:lang w:eastAsia="pt-BR"/>
              </w:rPr>
              <w:t>3LD</w:t>
            </w:r>
            <w:proofErr w:type="gramEnd"/>
          </w:p>
        </w:tc>
      </w:tr>
      <w:tr w:rsidR="000F5D32" w:rsidRPr="005A7516" w:rsidTr="00284612">
        <w:trPr>
          <w:trHeight w:val="284"/>
        </w:trPr>
        <w:tc>
          <w:tcPr>
            <w:tcW w:w="0" w:type="auto"/>
            <w:vMerge/>
            <w:vAlign w:val="center"/>
            <w:hideMark/>
          </w:tcPr>
          <w:p w:rsidR="000F5D32" w:rsidRPr="00E41D1D" w:rsidRDefault="000F5D32" w:rsidP="00284612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F5D32" w:rsidRPr="00E41D1D" w:rsidRDefault="000F5D32" w:rsidP="00284612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F5D32" w:rsidRPr="00E41D1D" w:rsidRDefault="000F5D32" w:rsidP="00284612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0F5D32" w:rsidRPr="00E41D1D" w:rsidRDefault="000F5D32" w:rsidP="00284612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proofErr w:type="gramStart"/>
            <w:r w:rsidRPr="00E41D1D">
              <w:rPr>
                <w:rFonts w:ascii="Footlight MT Light" w:eastAsia="Times New Roman" w:hAnsi="Footlight MT Light"/>
                <w:lang w:eastAsia="pt-BR"/>
              </w:rPr>
              <w:t>2D4</w:t>
            </w:r>
            <w:proofErr w:type="gramEnd"/>
          </w:p>
        </w:tc>
      </w:tr>
      <w:tr w:rsidR="000F5D32" w:rsidRPr="005A7516" w:rsidTr="00284612">
        <w:trPr>
          <w:trHeight w:val="284"/>
        </w:trPr>
        <w:tc>
          <w:tcPr>
            <w:tcW w:w="0" w:type="auto"/>
            <w:vMerge w:val="restart"/>
            <w:vAlign w:val="center"/>
            <w:hideMark/>
          </w:tcPr>
          <w:p w:rsidR="000F5D32" w:rsidRPr="00E41D1D" w:rsidRDefault="000F5D32" w:rsidP="00284612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r w:rsidRPr="00E41D1D">
              <w:rPr>
                <w:rFonts w:ascii="Footlight MT Light" w:eastAsia="Times New Roman" w:hAnsi="Footlight MT Light"/>
                <w:lang w:eastAsia="pt-BR"/>
              </w:rPr>
              <w:t>F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F5D32" w:rsidRPr="00E41D1D" w:rsidRDefault="000F5D32" w:rsidP="00284612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proofErr w:type="gramStart"/>
            <w:r w:rsidRPr="00E41D1D">
              <w:rPr>
                <w:rFonts w:ascii="Footlight MT Light" w:eastAsia="Times New Roman" w:hAnsi="Footlight MT Light"/>
                <w:lang w:eastAsia="pt-BR"/>
              </w:rPr>
              <w:t>7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0F5D32" w:rsidRPr="00E41D1D" w:rsidRDefault="000F5D32" w:rsidP="00284612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r w:rsidRPr="00E41D1D">
              <w:rPr>
                <w:rFonts w:ascii="Footlight MT Light" w:eastAsia="Times New Roman" w:hAnsi="Footlight MT Light"/>
                <w:lang w:eastAsia="pt-BR"/>
              </w:rPr>
              <w:t>Caminhão trucado + semirreboque + reboque</w:t>
            </w:r>
          </w:p>
        </w:tc>
        <w:tc>
          <w:tcPr>
            <w:tcW w:w="0" w:type="auto"/>
            <w:vAlign w:val="center"/>
            <w:hideMark/>
          </w:tcPr>
          <w:p w:rsidR="000F5D32" w:rsidRPr="00E41D1D" w:rsidRDefault="000F5D32" w:rsidP="00284612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proofErr w:type="gramStart"/>
            <w:r w:rsidRPr="00E41D1D">
              <w:rPr>
                <w:rFonts w:ascii="Footlight MT Light" w:eastAsia="Times New Roman" w:hAnsi="Footlight MT Light"/>
                <w:lang w:eastAsia="pt-BR"/>
              </w:rPr>
              <w:t>4R3</w:t>
            </w:r>
            <w:proofErr w:type="gramEnd"/>
          </w:p>
        </w:tc>
      </w:tr>
      <w:tr w:rsidR="000F5D32" w:rsidRPr="005A7516" w:rsidTr="00284612">
        <w:trPr>
          <w:trHeight w:val="284"/>
        </w:trPr>
        <w:tc>
          <w:tcPr>
            <w:tcW w:w="0" w:type="auto"/>
            <w:vMerge/>
            <w:vAlign w:val="center"/>
            <w:hideMark/>
          </w:tcPr>
          <w:p w:rsidR="000F5D32" w:rsidRPr="00E41D1D" w:rsidRDefault="000F5D32" w:rsidP="00284612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F5D32" w:rsidRPr="00E41D1D" w:rsidRDefault="000F5D32" w:rsidP="00284612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0F5D32" w:rsidRPr="00E41D1D" w:rsidRDefault="000F5D32" w:rsidP="00284612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r w:rsidRPr="00E41D1D">
              <w:rPr>
                <w:rFonts w:ascii="Footlight MT Light" w:eastAsia="Times New Roman" w:hAnsi="Footlight MT Light"/>
                <w:lang w:eastAsia="pt-BR"/>
              </w:rPr>
              <w:t>Romeu e Julieta - caminhão trucado + reboque</w:t>
            </w:r>
          </w:p>
        </w:tc>
        <w:tc>
          <w:tcPr>
            <w:tcW w:w="0" w:type="auto"/>
            <w:vAlign w:val="center"/>
            <w:hideMark/>
          </w:tcPr>
          <w:p w:rsidR="000F5D32" w:rsidRPr="00E41D1D" w:rsidRDefault="000F5D32" w:rsidP="00284612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proofErr w:type="gramStart"/>
            <w:r w:rsidRPr="00E41D1D">
              <w:rPr>
                <w:rFonts w:ascii="Footlight MT Light" w:eastAsia="Times New Roman" w:hAnsi="Footlight MT Light"/>
                <w:lang w:eastAsia="pt-BR"/>
              </w:rPr>
              <w:t>3D4</w:t>
            </w:r>
            <w:proofErr w:type="gramEnd"/>
          </w:p>
        </w:tc>
      </w:tr>
      <w:tr w:rsidR="000F5D32" w:rsidRPr="005A7516" w:rsidTr="00284612">
        <w:trPr>
          <w:trHeight w:val="284"/>
        </w:trPr>
        <w:tc>
          <w:tcPr>
            <w:tcW w:w="0" w:type="auto"/>
            <w:vMerge/>
            <w:vAlign w:val="center"/>
            <w:hideMark/>
          </w:tcPr>
          <w:p w:rsidR="000F5D32" w:rsidRPr="00E41D1D" w:rsidRDefault="000F5D32" w:rsidP="00284612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F5D32" w:rsidRPr="00E41D1D" w:rsidRDefault="000F5D32" w:rsidP="00284612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0F5D32" w:rsidRPr="00E41D1D" w:rsidRDefault="000F5D32" w:rsidP="00284612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r w:rsidRPr="00E41D1D">
              <w:rPr>
                <w:rFonts w:ascii="Footlight MT Light" w:eastAsia="Times New Roman" w:hAnsi="Footlight MT Light"/>
                <w:lang w:eastAsia="pt-BR"/>
              </w:rPr>
              <w:t>Bitrem articulado - caminhão trucado + dois semirreboques</w:t>
            </w:r>
          </w:p>
        </w:tc>
        <w:tc>
          <w:tcPr>
            <w:tcW w:w="0" w:type="auto"/>
            <w:vAlign w:val="center"/>
            <w:hideMark/>
          </w:tcPr>
          <w:p w:rsidR="000F5D32" w:rsidRPr="00E41D1D" w:rsidRDefault="000F5D32" w:rsidP="00284612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proofErr w:type="gramStart"/>
            <w:r w:rsidRPr="00E41D1D">
              <w:rPr>
                <w:rFonts w:ascii="Footlight MT Light" w:eastAsia="Times New Roman" w:hAnsi="Footlight MT Light"/>
                <w:lang w:eastAsia="pt-BR"/>
              </w:rPr>
              <w:t>3T4</w:t>
            </w:r>
            <w:proofErr w:type="gramEnd"/>
          </w:p>
        </w:tc>
      </w:tr>
      <w:tr w:rsidR="000F5D32" w:rsidRPr="005A7516" w:rsidTr="00284612">
        <w:trPr>
          <w:trHeight w:val="284"/>
        </w:trPr>
        <w:tc>
          <w:tcPr>
            <w:tcW w:w="0" w:type="auto"/>
            <w:vMerge/>
            <w:vAlign w:val="center"/>
            <w:hideMark/>
          </w:tcPr>
          <w:p w:rsidR="000F5D32" w:rsidRPr="00E41D1D" w:rsidRDefault="000F5D32" w:rsidP="00284612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F5D32" w:rsidRPr="00E41D1D" w:rsidRDefault="000F5D32" w:rsidP="00284612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0F5D32" w:rsidRPr="00E41D1D" w:rsidRDefault="000F5D32" w:rsidP="00284612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r w:rsidRPr="00E41D1D">
              <w:rPr>
                <w:rFonts w:ascii="Footlight MT Light" w:eastAsia="Times New Roman" w:hAnsi="Footlight MT Light"/>
                <w:lang w:eastAsia="pt-BR"/>
              </w:rPr>
              <w:t>Caminhão trucado + semirreboque + reboque</w:t>
            </w:r>
          </w:p>
        </w:tc>
        <w:tc>
          <w:tcPr>
            <w:tcW w:w="0" w:type="auto"/>
            <w:vAlign w:val="center"/>
            <w:hideMark/>
          </w:tcPr>
          <w:p w:rsidR="000F5D32" w:rsidRPr="00E41D1D" w:rsidRDefault="000F5D32" w:rsidP="00284612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proofErr w:type="gramStart"/>
            <w:r w:rsidRPr="00E41D1D">
              <w:rPr>
                <w:rFonts w:ascii="Footlight MT Light" w:eastAsia="Times New Roman" w:hAnsi="Footlight MT Light"/>
                <w:lang w:eastAsia="pt-BR"/>
              </w:rPr>
              <w:t>3N4</w:t>
            </w:r>
            <w:proofErr w:type="gramEnd"/>
          </w:p>
        </w:tc>
      </w:tr>
      <w:tr w:rsidR="000F5D32" w:rsidRPr="005A7516" w:rsidTr="00284612">
        <w:trPr>
          <w:trHeight w:val="284"/>
        </w:trPr>
        <w:tc>
          <w:tcPr>
            <w:tcW w:w="0" w:type="auto"/>
            <w:vMerge/>
            <w:vAlign w:val="center"/>
            <w:hideMark/>
          </w:tcPr>
          <w:p w:rsidR="000F5D32" w:rsidRPr="00E41D1D" w:rsidRDefault="000F5D32" w:rsidP="00284612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F5D32" w:rsidRPr="00E41D1D" w:rsidRDefault="000F5D32" w:rsidP="00284612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0F5D32" w:rsidRPr="00E41D1D" w:rsidRDefault="000F5D32" w:rsidP="00284612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r w:rsidRPr="00E41D1D">
              <w:rPr>
                <w:rFonts w:ascii="Footlight MT Light" w:eastAsia="Times New Roman" w:hAnsi="Footlight MT Light"/>
                <w:lang w:eastAsia="pt-BR"/>
              </w:rPr>
              <w:t>Caminhão trucado + semirreboque + reboque</w:t>
            </w:r>
          </w:p>
        </w:tc>
        <w:tc>
          <w:tcPr>
            <w:tcW w:w="0" w:type="auto"/>
            <w:vAlign w:val="center"/>
            <w:hideMark/>
          </w:tcPr>
          <w:p w:rsidR="000F5D32" w:rsidRPr="00E41D1D" w:rsidRDefault="000F5D32" w:rsidP="00284612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proofErr w:type="gramStart"/>
            <w:r w:rsidRPr="00E41D1D">
              <w:rPr>
                <w:rFonts w:ascii="Footlight MT Light" w:eastAsia="Times New Roman" w:hAnsi="Footlight MT Light"/>
                <w:lang w:eastAsia="pt-BR"/>
              </w:rPr>
              <w:t>3Q4</w:t>
            </w:r>
            <w:proofErr w:type="gramEnd"/>
          </w:p>
        </w:tc>
      </w:tr>
      <w:tr w:rsidR="000F5D32" w:rsidRPr="005A7516" w:rsidTr="00284612">
        <w:trPr>
          <w:trHeight w:val="284"/>
        </w:trPr>
        <w:tc>
          <w:tcPr>
            <w:tcW w:w="0" w:type="auto"/>
            <w:vMerge w:val="restart"/>
            <w:vAlign w:val="center"/>
            <w:hideMark/>
          </w:tcPr>
          <w:p w:rsidR="000F5D32" w:rsidRPr="00E41D1D" w:rsidRDefault="000F5D32" w:rsidP="00284612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r w:rsidRPr="00E41D1D">
              <w:rPr>
                <w:rFonts w:ascii="Footlight MT Light" w:eastAsia="Times New Roman" w:hAnsi="Footlight MT Light"/>
                <w:lang w:eastAsia="pt-BR"/>
              </w:rPr>
              <w:t>G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F5D32" w:rsidRPr="00E41D1D" w:rsidRDefault="000F5D32" w:rsidP="00284612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proofErr w:type="gramStart"/>
            <w:r w:rsidRPr="00E41D1D">
              <w:rPr>
                <w:rFonts w:ascii="Footlight MT Light" w:eastAsia="Times New Roman" w:hAnsi="Footlight MT Light"/>
                <w:lang w:eastAsia="pt-BR"/>
              </w:rPr>
              <w:t>8</w:t>
            </w:r>
            <w:proofErr w:type="gramEnd"/>
          </w:p>
        </w:tc>
        <w:tc>
          <w:tcPr>
            <w:tcW w:w="0" w:type="auto"/>
            <w:vMerge w:val="restart"/>
            <w:vAlign w:val="center"/>
            <w:hideMark/>
          </w:tcPr>
          <w:p w:rsidR="000F5D32" w:rsidRPr="00E41D1D" w:rsidRDefault="000F5D32" w:rsidP="00284612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r w:rsidRPr="00E41D1D">
              <w:rPr>
                <w:rFonts w:ascii="Footlight MT Light" w:eastAsia="Times New Roman" w:hAnsi="Footlight MT Light"/>
                <w:lang w:eastAsia="pt-BR"/>
              </w:rPr>
              <w:t>Caminhão trucado + semirreboque + reboque</w:t>
            </w:r>
          </w:p>
        </w:tc>
        <w:tc>
          <w:tcPr>
            <w:tcW w:w="0" w:type="auto"/>
            <w:vAlign w:val="center"/>
            <w:hideMark/>
          </w:tcPr>
          <w:p w:rsidR="000F5D32" w:rsidRPr="00E41D1D" w:rsidRDefault="000F5D32" w:rsidP="00284612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proofErr w:type="gramStart"/>
            <w:r w:rsidRPr="00E41D1D">
              <w:rPr>
                <w:rFonts w:ascii="Footlight MT Light" w:eastAsia="Times New Roman" w:hAnsi="Footlight MT Light"/>
                <w:lang w:eastAsia="pt-BR"/>
              </w:rPr>
              <w:t>3V5</w:t>
            </w:r>
            <w:proofErr w:type="gramEnd"/>
          </w:p>
        </w:tc>
      </w:tr>
      <w:tr w:rsidR="000F5D32" w:rsidRPr="005A7516" w:rsidTr="00284612">
        <w:trPr>
          <w:trHeight w:val="284"/>
        </w:trPr>
        <w:tc>
          <w:tcPr>
            <w:tcW w:w="0" w:type="auto"/>
            <w:vMerge/>
            <w:vAlign w:val="center"/>
            <w:hideMark/>
          </w:tcPr>
          <w:p w:rsidR="000F5D32" w:rsidRPr="00E41D1D" w:rsidRDefault="000F5D32" w:rsidP="00284612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F5D32" w:rsidRPr="00E41D1D" w:rsidRDefault="000F5D32" w:rsidP="00284612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F5D32" w:rsidRPr="00E41D1D" w:rsidRDefault="000F5D32" w:rsidP="00284612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0F5D32" w:rsidRPr="00E41D1D" w:rsidRDefault="000F5D32" w:rsidP="00284612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proofErr w:type="gramStart"/>
            <w:r w:rsidRPr="00E41D1D">
              <w:rPr>
                <w:rFonts w:ascii="Footlight MT Light" w:eastAsia="Times New Roman" w:hAnsi="Footlight MT Light"/>
                <w:lang w:eastAsia="pt-BR"/>
              </w:rPr>
              <w:t>3P5</w:t>
            </w:r>
            <w:proofErr w:type="gramEnd"/>
          </w:p>
        </w:tc>
      </w:tr>
      <w:tr w:rsidR="000F5D32" w:rsidRPr="005A7516" w:rsidTr="00284612">
        <w:trPr>
          <w:trHeight w:val="284"/>
        </w:trPr>
        <w:tc>
          <w:tcPr>
            <w:tcW w:w="0" w:type="auto"/>
            <w:vMerge/>
            <w:vAlign w:val="center"/>
            <w:hideMark/>
          </w:tcPr>
          <w:p w:rsidR="000F5D32" w:rsidRPr="00E41D1D" w:rsidRDefault="000F5D32" w:rsidP="00284612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F5D32" w:rsidRPr="00E41D1D" w:rsidRDefault="000F5D32" w:rsidP="00284612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0F5D32" w:rsidRPr="00E41D1D" w:rsidRDefault="000F5D32" w:rsidP="00284612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r w:rsidRPr="00E41D1D">
              <w:rPr>
                <w:rFonts w:ascii="Footlight MT Light" w:eastAsia="Times New Roman" w:hAnsi="Footlight MT Light"/>
                <w:lang w:eastAsia="pt-BR"/>
              </w:rPr>
              <w:t>Caminhão trucado + semirreboque + reboque</w:t>
            </w:r>
          </w:p>
        </w:tc>
        <w:tc>
          <w:tcPr>
            <w:tcW w:w="0" w:type="auto"/>
            <w:vAlign w:val="center"/>
            <w:hideMark/>
          </w:tcPr>
          <w:p w:rsidR="000F5D32" w:rsidRPr="00E41D1D" w:rsidRDefault="000F5D32" w:rsidP="00284612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proofErr w:type="gramStart"/>
            <w:r w:rsidRPr="00E41D1D">
              <w:rPr>
                <w:rFonts w:ascii="Footlight MT Light" w:eastAsia="Times New Roman" w:hAnsi="Footlight MT Light"/>
                <w:lang w:eastAsia="pt-BR"/>
              </w:rPr>
              <w:t>3J5</w:t>
            </w:r>
            <w:proofErr w:type="gramEnd"/>
          </w:p>
        </w:tc>
      </w:tr>
      <w:tr w:rsidR="000F5D32" w:rsidRPr="005A7516" w:rsidTr="00284612">
        <w:trPr>
          <w:trHeight w:val="284"/>
        </w:trPr>
        <w:tc>
          <w:tcPr>
            <w:tcW w:w="0" w:type="auto"/>
            <w:vMerge/>
            <w:vAlign w:val="center"/>
            <w:hideMark/>
          </w:tcPr>
          <w:p w:rsidR="000F5D32" w:rsidRPr="00E41D1D" w:rsidRDefault="000F5D32" w:rsidP="00284612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F5D32" w:rsidRPr="00E41D1D" w:rsidRDefault="000F5D32" w:rsidP="00284612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0F5D32" w:rsidRPr="00E41D1D" w:rsidRDefault="000F5D32" w:rsidP="00284612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r w:rsidRPr="00E41D1D">
              <w:rPr>
                <w:rFonts w:ascii="Footlight MT Light" w:eastAsia="Times New Roman" w:hAnsi="Footlight MT Light"/>
                <w:lang w:eastAsia="pt-BR"/>
              </w:rPr>
              <w:t>Caminhão + dois reboques</w:t>
            </w:r>
          </w:p>
        </w:tc>
        <w:tc>
          <w:tcPr>
            <w:tcW w:w="0" w:type="auto"/>
            <w:vAlign w:val="center"/>
            <w:hideMark/>
          </w:tcPr>
          <w:p w:rsidR="000F5D32" w:rsidRPr="00E41D1D" w:rsidRDefault="000F5D32" w:rsidP="00284612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proofErr w:type="gramStart"/>
            <w:r w:rsidRPr="00E41D1D">
              <w:rPr>
                <w:rFonts w:ascii="Footlight MT Light" w:eastAsia="Times New Roman" w:hAnsi="Footlight MT Light"/>
                <w:lang w:eastAsia="pt-BR"/>
              </w:rPr>
              <w:t>3M5</w:t>
            </w:r>
            <w:proofErr w:type="gramEnd"/>
          </w:p>
        </w:tc>
      </w:tr>
      <w:tr w:rsidR="000F5D32" w:rsidRPr="005A7516" w:rsidTr="00284612">
        <w:trPr>
          <w:trHeight w:val="284"/>
        </w:trPr>
        <w:tc>
          <w:tcPr>
            <w:tcW w:w="0" w:type="auto"/>
            <w:vMerge w:val="restart"/>
            <w:vAlign w:val="center"/>
            <w:hideMark/>
          </w:tcPr>
          <w:p w:rsidR="000F5D32" w:rsidRPr="00E41D1D" w:rsidRDefault="000F5D32" w:rsidP="00284612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r w:rsidRPr="00E41D1D">
              <w:rPr>
                <w:rFonts w:ascii="Footlight MT Light" w:eastAsia="Times New Roman" w:hAnsi="Footlight MT Light"/>
                <w:lang w:eastAsia="pt-BR"/>
              </w:rPr>
              <w:t>H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F5D32" w:rsidRPr="00E41D1D" w:rsidRDefault="000F5D32" w:rsidP="00284612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proofErr w:type="gramStart"/>
            <w:r w:rsidRPr="00E41D1D">
              <w:rPr>
                <w:rFonts w:ascii="Footlight MT Light" w:eastAsia="Times New Roman" w:hAnsi="Footlight MT Light"/>
                <w:lang w:eastAsia="pt-BR"/>
              </w:rPr>
              <w:t>9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0F5D32" w:rsidRPr="00E41D1D" w:rsidRDefault="000F5D32" w:rsidP="00284612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r w:rsidRPr="00E41D1D">
              <w:rPr>
                <w:rFonts w:ascii="Footlight MT Light" w:eastAsia="Times New Roman" w:hAnsi="Footlight MT Light"/>
                <w:lang w:eastAsia="pt-BR"/>
              </w:rPr>
              <w:t>Caminhão trucado + dois semirreboques</w:t>
            </w:r>
          </w:p>
        </w:tc>
        <w:tc>
          <w:tcPr>
            <w:tcW w:w="0" w:type="auto"/>
            <w:vAlign w:val="center"/>
            <w:hideMark/>
          </w:tcPr>
          <w:p w:rsidR="000F5D32" w:rsidRPr="00E41D1D" w:rsidRDefault="000F5D32" w:rsidP="00284612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proofErr w:type="gramStart"/>
            <w:r w:rsidRPr="00E41D1D">
              <w:rPr>
                <w:rFonts w:ascii="Footlight MT Light" w:eastAsia="Times New Roman" w:hAnsi="Footlight MT Light"/>
                <w:lang w:eastAsia="pt-BR"/>
              </w:rPr>
              <w:t>3M6</w:t>
            </w:r>
            <w:proofErr w:type="gramEnd"/>
          </w:p>
        </w:tc>
      </w:tr>
      <w:tr w:rsidR="000F5D32" w:rsidRPr="005A7516" w:rsidTr="00284612">
        <w:trPr>
          <w:trHeight w:val="284"/>
        </w:trPr>
        <w:tc>
          <w:tcPr>
            <w:tcW w:w="0" w:type="auto"/>
            <w:vMerge/>
            <w:vAlign w:val="center"/>
            <w:hideMark/>
          </w:tcPr>
          <w:p w:rsidR="000F5D32" w:rsidRPr="00E41D1D" w:rsidRDefault="000F5D32" w:rsidP="00284612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F5D32" w:rsidRPr="00E41D1D" w:rsidRDefault="000F5D32" w:rsidP="00284612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0F5D32" w:rsidRPr="00E41D1D" w:rsidRDefault="000F5D32" w:rsidP="00284612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proofErr w:type="spellStart"/>
            <w:r w:rsidRPr="00E41D1D">
              <w:rPr>
                <w:rFonts w:ascii="Footlight MT Light" w:eastAsia="Times New Roman" w:hAnsi="Footlight MT Light"/>
                <w:lang w:eastAsia="pt-BR"/>
              </w:rPr>
              <w:t>Rodotrem</w:t>
            </w:r>
            <w:proofErr w:type="spellEnd"/>
            <w:r w:rsidRPr="00E41D1D">
              <w:rPr>
                <w:rFonts w:ascii="Footlight MT Light" w:eastAsia="Times New Roman" w:hAnsi="Footlight MT Light"/>
                <w:lang w:eastAsia="pt-BR"/>
              </w:rPr>
              <w:t xml:space="preserve"> - caminhão trucado + semirreboques + reboque com </w:t>
            </w:r>
            <w:proofErr w:type="spellStart"/>
            <w:proofErr w:type="gramStart"/>
            <w:r w:rsidRPr="00E41D1D">
              <w:rPr>
                <w:rFonts w:ascii="Footlight MT Light" w:eastAsia="Times New Roman" w:hAnsi="Footlight MT Light"/>
                <w:i/>
                <w:lang w:eastAsia="pt-BR"/>
              </w:rPr>
              <w:t>dolly</w:t>
            </w:r>
            <w:proofErr w:type="spellEnd"/>
            <w:proofErr w:type="gramEnd"/>
          </w:p>
        </w:tc>
        <w:tc>
          <w:tcPr>
            <w:tcW w:w="0" w:type="auto"/>
            <w:vAlign w:val="center"/>
            <w:hideMark/>
          </w:tcPr>
          <w:p w:rsidR="000F5D32" w:rsidRPr="00E41D1D" w:rsidRDefault="000F5D32" w:rsidP="00284612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proofErr w:type="gramStart"/>
            <w:r w:rsidRPr="00E41D1D">
              <w:rPr>
                <w:rFonts w:ascii="Footlight MT Light" w:eastAsia="Times New Roman" w:hAnsi="Footlight MT Light"/>
                <w:lang w:eastAsia="pt-BR"/>
              </w:rPr>
              <w:t>3T6</w:t>
            </w:r>
            <w:proofErr w:type="gramEnd"/>
          </w:p>
        </w:tc>
      </w:tr>
      <w:tr w:rsidR="000F5D32" w:rsidRPr="005A7516" w:rsidTr="00284612">
        <w:trPr>
          <w:trHeight w:val="284"/>
        </w:trPr>
        <w:tc>
          <w:tcPr>
            <w:tcW w:w="0" w:type="auto"/>
            <w:vMerge/>
            <w:vAlign w:val="center"/>
            <w:hideMark/>
          </w:tcPr>
          <w:p w:rsidR="000F5D32" w:rsidRPr="00E41D1D" w:rsidRDefault="000F5D32" w:rsidP="00284612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F5D32" w:rsidRPr="00E41D1D" w:rsidRDefault="000F5D32" w:rsidP="00284612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0F5D32" w:rsidRPr="00E41D1D" w:rsidRDefault="000F5D32" w:rsidP="00284612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r w:rsidRPr="00E41D1D">
              <w:rPr>
                <w:rFonts w:ascii="Footlight MT Light" w:eastAsia="Times New Roman" w:hAnsi="Footlight MT Light"/>
                <w:lang w:eastAsia="pt-BR"/>
              </w:rPr>
              <w:t>Tritrem - caminhão trucado + três semirreboques</w:t>
            </w:r>
          </w:p>
        </w:tc>
        <w:tc>
          <w:tcPr>
            <w:tcW w:w="0" w:type="auto"/>
            <w:vAlign w:val="center"/>
            <w:hideMark/>
          </w:tcPr>
          <w:p w:rsidR="000F5D32" w:rsidRPr="00E41D1D" w:rsidRDefault="000F5D32" w:rsidP="00284612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proofErr w:type="gramStart"/>
            <w:r w:rsidRPr="00E41D1D">
              <w:rPr>
                <w:rFonts w:ascii="Footlight MT Light" w:eastAsia="Times New Roman" w:hAnsi="Footlight MT Light"/>
                <w:lang w:eastAsia="pt-BR"/>
              </w:rPr>
              <w:t>3R6</w:t>
            </w:r>
            <w:proofErr w:type="gramEnd"/>
          </w:p>
        </w:tc>
      </w:tr>
      <w:tr w:rsidR="000F5D32" w:rsidRPr="005A7516" w:rsidTr="00284612">
        <w:trPr>
          <w:trHeight w:val="284"/>
        </w:trPr>
        <w:tc>
          <w:tcPr>
            <w:tcW w:w="0" w:type="auto"/>
            <w:vAlign w:val="center"/>
            <w:hideMark/>
          </w:tcPr>
          <w:p w:rsidR="000F5D32" w:rsidRPr="00E41D1D" w:rsidRDefault="000F5D32" w:rsidP="00284612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r w:rsidRPr="00E41D1D">
              <w:rPr>
                <w:rFonts w:ascii="Footlight MT Light" w:eastAsia="Times New Roman" w:hAnsi="Footlight MT Light"/>
                <w:lang w:eastAsia="pt-BR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0F5D32" w:rsidRPr="00E41D1D" w:rsidRDefault="000F5D32" w:rsidP="00284612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proofErr w:type="gramStart"/>
            <w:r w:rsidRPr="00E41D1D">
              <w:rPr>
                <w:rFonts w:ascii="Footlight MT Light" w:eastAsia="Times New Roman" w:hAnsi="Footlight MT Light"/>
                <w:lang w:eastAsia="pt-BR"/>
              </w:rPr>
              <w:t>2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0F5D32" w:rsidRPr="00E41D1D" w:rsidRDefault="000F5D32" w:rsidP="00284612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r w:rsidRPr="00E41D1D">
              <w:rPr>
                <w:rFonts w:ascii="Footlight MT Light" w:eastAsia="Times New Roman" w:hAnsi="Footlight MT Light"/>
                <w:lang w:eastAsia="pt-BR"/>
              </w:rPr>
              <w:t>Veículos de passeio e utilitários</w:t>
            </w:r>
          </w:p>
        </w:tc>
        <w:tc>
          <w:tcPr>
            <w:tcW w:w="0" w:type="auto"/>
            <w:vAlign w:val="center"/>
            <w:hideMark/>
          </w:tcPr>
          <w:p w:rsidR="000F5D32" w:rsidRPr="00E41D1D" w:rsidRDefault="000F5D32" w:rsidP="00284612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r w:rsidRPr="00E41D1D">
              <w:rPr>
                <w:rFonts w:ascii="Footlight MT Light" w:eastAsia="Times New Roman" w:hAnsi="Footlight MT Light"/>
                <w:lang w:eastAsia="pt-BR"/>
              </w:rPr>
              <w:t>TP</w:t>
            </w:r>
          </w:p>
        </w:tc>
      </w:tr>
      <w:tr w:rsidR="000F5D32" w:rsidRPr="005A7516" w:rsidTr="00284612">
        <w:trPr>
          <w:trHeight w:val="284"/>
        </w:trPr>
        <w:tc>
          <w:tcPr>
            <w:tcW w:w="0" w:type="auto"/>
            <w:vAlign w:val="center"/>
            <w:hideMark/>
          </w:tcPr>
          <w:p w:rsidR="000F5D32" w:rsidRPr="00E41D1D" w:rsidRDefault="000F5D32" w:rsidP="00284612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r w:rsidRPr="00E41D1D">
              <w:rPr>
                <w:rFonts w:ascii="Footlight MT Light" w:eastAsia="Times New Roman" w:hAnsi="Footlight MT Light"/>
                <w:lang w:eastAsia="pt-BR"/>
              </w:rPr>
              <w:t>J</w:t>
            </w:r>
          </w:p>
        </w:tc>
        <w:tc>
          <w:tcPr>
            <w:tcW w:w="0" w:type="auto"/>
            <w:vAlign w:val="center"/>
            <w:hideMark/>
          </w:tcPr>
          <w:p w:rsidR="000F5D32" w:rsidRPr="00E41D1D" w:rsidRDefault="000F5D32" w:rsidP="00284612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proofErr w:type="gramStart"/>
            <w:r w:rsidRPr="00E41D1D">
              <w:rPr>
                <w:rFonts w:ascii="Footlight MT Light" w:eastAsia="Times New Roman" w:hAnsi="Footlight MT Light"/>
                <w:lang w:eastAsia="pt-BR"/>
              </w:rPr>
              <w:t>2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0F5D32" w:rsidRPr="00E41D1D" w:rsidRDefault="000F5D32" w:rsidP="00284612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r w:rsidRPr="00E41D1D">
              <w:rPr>
                <w:rFonts w:ascii="Footlight MT Light" w:eastAsia="Times New Roman" w:hAnsi="Footlight MT Light"/>
                <w:lang w:eastAsia="pt-BR"/>
              </w:rPr>
              <w:t>Motocicletas</w:t>
            </w:r>
          </w:p>
        </w:tc>
        <w:tc>
          <w:tcPr>
            <w:tcW w:w="0" w:type="auto"/>
            <w:vAlign w:val="center"/>
            <w:hideMark/>
          </w:tcPr>
          <w:p w:rsidR="000F5D32" w:rsidRPr="00E41D1D" w:rsidRDefault="000F5D32" w:rsidP="00284612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r w:rsidRPr="00E41D1D">
              <w:rPr>
                <w:rFonts w:ascii="Footlight MT Light" w:eastAsia="Times New Roman" w:hAnsi="Footlight MT Light"/>
                <w:lang w:eastAsia="pt-BR"/>
              </w:rPr>
              <w:t>TP</w:t>
            </w:r>
          </w:p>
        </w:tc>
      </w:tr>
      <w:tr w:rsidR="000F5D32" w:rsidRPr="005A7516" w:rsidTr="00284612">
        <w:trPr>
          <w:trHeight w:val="284"/>
        </w:trPr>
        <w:tc>
          <w:tcPr>
            <w:tcW w:w="0" w:type="auto"/>
            <w:vAlign w:val="center"/>
            <w:hideMark/>
          </w:tcPr>
          <w:p w:rsidR="000F5D32" w:rsidRPr="00E41D1D" w:rsidRDefault="000F5D32" w:rsidP="00284612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r w:rsidRPr="00E41D1D">
              <w:rPr>
                <w:rFonts w:ascii="Footlight MT Light" w:eastAsia="Times New Roman" w:hAnsi="Footlight MT Light"/>
                <w:lang w:eastAsia="pt-BR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:rsidR="000F5D32" w:rsidRPr="00E41D1D" w:rsidRDefault="000F5D32" w:rsidP="00284612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r w:rsidRPr="00E41D1D">
              <w:rPr>
                <w:rFonts w:ascii="Footlight MT Light" w:eastAsia="Times New Roman" w:hAnsi="Footlight MT Light"/>
                <w:lang w:eastAsia="pt-BR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0F5D32" w:rsidRPr="00E41D1D" w:rsidRDefault="000F5D32" w:rsidP="00284612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r w:rsidRPr="00E41D1D">
              <w:rPr>
                <w:rFonts w:ascii="Footlight MT Light" w:eastAsia="Times New Roman" w:hAnsi="Footlight MT Light"/>
                <w:lang w:eastAsia="pt-BR"/>
              </w:rPr>
              <w:t>Outros</w:t>
            </w:r>
          </w:p>
        </w:tc>
        <w:tc>
          <w:tcPr>
            <w:tcW w:w="0" w:type="auto"/>
            <w:vAlign w:val="center"/>
            <w:hideMark/>
          </w:tcPr>
          <w:p w:rsidR="000F5D32" w:rsidRPr="00E41D1D" w:rsidRDefault="000F5D32" w:rsidP="00284612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r w:rsidRPr="00E41D1D">
              <w:rPr>
                <w:rFonts w:ascii="Footlight MT Light" w:eastAsia="Times New Roman" w:hAnsi="Footlight MT Light"/>
                <w:lang w:eastAsia="pt-BR"/>
              </w:rPr>
              <w:t>L</w:t>
            </w:r>
          </w:p>
        </w:tc>
      </w:tr>
    </w:tbl>
    <w:p w:rsidR="000F5D32" w:rsidRPr="004B10E2" w:rsidRDefault="000F5D32" w:rsidP="000F5D32">
      <w:pPr>
        <w:pStyle w:val="Legenda"/>
      </w:pPr>
      <w:bookmarkStart w:id="9" w:name="_Ref5093156"/>
      <w:bookmarkStart w:id="10" w:name="_Ref3532637"/>
      <w:r w:rsidRPr="007409E9">
        <w:t xml:space="preserve">Tabela </w:t>
      </w:r>
      <w:r w:rsidRPr="00994FCA">
        <w:fldChar w:fldCharType="begin"/>
      </w:r>
      <w:r w:rsidRPr="007409E9">
        <w:instrText xml:space="preserve"> SEQ Tabela \* ARABIC </w:instrText>
      </w:r>
      <w:r w:rsidRPr="00994FCA">
        <w:fldChar w:fldCharType="separate"/>
      </w:r>
      <w:r>
        <w:t>2</w:t>
      </w:r>
      <w:r w:rsidRPr="00994FCA">
        <w:fldChar w:fldCharType="end"/>
      </w:r>
      <w:bookmarkEnd w:id="9"/>
      <w:r w:rsidRPr="007409E9">
        <w:t xml:space="preserve"> </w:t>
      </w:r>
      <w:r w:rsidRPr="004B10E2">
        <w:t>– Classificação dos veículos de acordo com o Edital nº 811/2012 – Classificação Veicular PNCT</w:t>
      </w:r>
      <w:bookmarkEnd w:id="10"/>
    </w:p>
    <w:p w:rsidR="000F5D32" w:rsidRDefault="000F5D32" w:rsidP="000F5D32">
      <w:pPr>
        <w:pStyle w:val="Fonte"/>
      </w:pPr>
      <w:r w:rsidRPr="001954FC">
        <w:t xml:space="preserve">Fonte: </w:t>
      </w:r>
      <w:r>
        <w:t>DNIT</w:t>
      </w:r>
      <w:r w:rsidRPr="001954FC">
        <w:t xml:space="preserve"> </w:t>
      </w:r>
      <w:r>
        <w:t>(c2017)</w:t>
      </w:r>
      <w:r w:rsidRPr="001954FC">
        <w:t xml:space="preserve">. </w:t>
      </w:r>
      <w:r w:rsidRPr="008B7AAD">
        <w:t>Elaboração</w:t>
      </w:r>
      <w:r w:rsidRPr="001954FC">
        <w:t xml:space="preserve">: </w:t>
      </w:r>
      <w:proofErr w:type="spellStart"/>
      <w:proofErr w:type="gramStart"/>
      <w:r w:rsidRPr="001954FC">
        <w:t>Lab</w:t>
      </w:r>
      <w:r>
        <w:t>T</w:t>
      </w:r>
      <w:r w:rsidRPr="001954FC">
        <w:t>rans</w:t>
      </w:r>
      <w:proofErr w:type="spellEnd"/>
      <w:proofErr w:type="gramEnd"/>
      <w:r w:rsidRPr="001954FC">
        <w:t>/UFSC</w:t>
      </w:r>
      <w:r>
        <w:t xml:space="preserve"> (2019)</w:t>
      </w:r>
    </w:p>
    <w:p w:rsidR="000F5D32" w:rsidRDefault="000F5D32" w:rsidP="000F5D32">
      <w:pPr>
        <w:spacing w:before="360" w:after="400"/>
        <w:ind w:left="426"/>
        <w:contextualSpacing/>
        <w:jc w:val="both"/>
        <w:outlineLvl w:val="1"/>
        <w:rPr>
          <w:rFonts w:ascii="Times New Roman" w:hAnsi="Times New Roman"/>
          <w:b/>
          <w:color w:val="000000"/>
          <w:sz w:val="24"/>
          <w:szCs w:val="24"/>
        </w:rPr>
      </w:pPr>
      <w:bookmarkStart w:id="11" w:name="_Toc534806619"/>
      <w:bookmarkStart w:id="12" w:name="_Ref4761441"/>
      <w:bookmarkStart w:id="13" w:name="_Toc7698119"/>
      <w:r>
        <w:rPr>
          <w:rFonts w:ascii="Times New Roman" w:hAnsi="Times New Roman"/>
          <w:b/>
          <w:color w:val="000000"/>
          <w:sz w:val="24"/>
          <w:szCs w:val="24"/>
        </w:rPr>
        <w:t>5</w:t>
      </w:r>
      <w:r w:rsidRPr="003F5E75">
        <w:rPr>
          <w:rFonts w:ascii="Times New Roman" w:hAnsi="Times New Roman"/>
          <w:b/>
          <w:color w:val="000000"/>
          <w:sz w:val="24"/>
          <w:szCs w:val="24"/>
        </w:rPr>
        <w:t>.    Equipamento</w:t>
      </w:r>
      <w:bookmarkStart w:id="14" w:name="_Ref5098185"/>
      <w:bookmarkStart w:id="15" w:name="_Ref5098223"/>
      <w:bookmarkStart w:id="16" w:name="_Toc7698120"/>
      <w:bookmarkEnd w:id="12"/>
      <w:bookmarkEnd w:id="13"/>
    </w:p>
    <w:p w:rsidR="000F5D32" w:rsidRDefault="000F5D32" w:rsidP="000F5D32">
      <w:pPr>
        <w:spacing w:before="360" w:after="400"/>
        <w:ind w:left="426" w:firstLine="282"/>
        <w:contextualSpacing/>
        <w:jc w:val="both"/>
        <w:outlineLvl w:val="1"/>
        <w:rPr>
          <w:rFonts w:ascii="Times New Roman" w:hAnsi="Times New Roman"/>
          <w:sz w:val="24"/>
          <w:szCs w:val="24"/>
        </w:rPr>
      </w:pPr>
      <w:r w:rsidRPr="009765C5">
        <w:rPr>
          <w:rFonts w:ascii="Times New Roman" w:hAnsi="Times New Roman"/>
          <w:sz w:val="24"/>
          <w:szCs w:val="24"/>
        </w:rPr>
        <w:t xml:space="preserve">Visto que as contagens deverão ser acompanhadas por vídeos, a câmera implantada deverá ter resolução mínima de 640 </w:t>
      </w:r>
      <w:r w:rsidRPr="009765C5">
        <w:rPr>
          <w:rFonts w:ascii="Times New Roman" w:hAnsi="Times New Roman"/>
          <w:i/>
          <w:sz w:val="24"/>
          <w:szCs w:val="24"/>
        </w:rPr>
        <w:t>pixels</w:t>
      </w:r>
      <w:r w:rsidRPr="009765C5">
        <w:rPr>
          <w:rFonts w:ascii="Times New Roman" w:hAnsi="Times New Roman"/>
          <w:sz w:val="24"/>
          <w:szCs w:val="24"/>
        </w:rPr>
        <w:t xml:space="preserve"> x 480 </w:t>
      </w:r>
      <w:r w:rsidRPr="009765C5">
        <w:rPr>
          <w:rFonts w:ascii="Times New Roman" w:hAnsi="Times New Roman"/>
          <w:i/>
          <w:sz w:val="24"/>
          <w:szCs w:val="24"/>
        </w:rPr>
        <w:t>pixels</w:t>
      </w:r>
      <w:r w:rsidRPr="009765C5">
        <w:rPr>
          <w:rFonts w:ascii="Times New Roman" w:hAnsi="Times New Roman"/>
          <w:sz w:val="24"/>
          <w:szCs w:val="24"/>
        </w:rPr>
        <w:t xml:space="preserve"> e dispositivo infravermelho. De forma que tenha tecnologia suficiente para capturar perfeitamente o fluxo de tráfego nas duas direções da seção, durante os períodos diurno e noturno, permitindo o levantamento volumétrico e classificatório dos veículos, de acordo com a seção </w:t>
      </w:r>
      <w:r>
        <w:rPr>
          <w:rFonts w:ascii="Times New Roman" w:hAnsi="Times New Roman"/>
          <w:sz w:val="24"/>
          <w:szCs w:val="24"/>
        </w:rPr>
        <w:t>4</w:t>
      </w:r>
      <w:r w:rsidRPr="009765C5">
        <w:rPr>
          <w:rFonts w:ascii="Times New Roman" w:hAnsi="Times New Roman"/>
          <w:sz w:val="24"/>
          <w:szCs w:val="24"/>
        </w:rPr>
        <w:t xml:space="preserve"> deste termo de referência. </w:t>
      </w:r>
    </w:p>
    <w:p w:rsidR="000F5D32" w:rsidRDefault="000F5D32" w:rsidP="000F5D32">
      <w:pPr>
        <w:spacing w:before="360" w:after="400"/>
        <w:ind w:left="426" w:firstLine="282"/>
        <w:contextualSpacing/>
        <w:jc w:val="both"/>
        <w:outlineLvl w:val="1"/>
        <w:rPr>
          <w:rFonts w:ascii="Times New Roman" w:hAnsi="Times New Roman"/>
          <w:sz w:val="24"/>
          <w:szCs w:val="24"/>
        </w:rPr>
      </w:pPr>
    </w:p>
    <w:p w:rsidR="000F5D32" w:rsidRPr="003F5E75" w:rsidRDefault="000F5D32" w:rsidP="000F5D32">
      <w:pPr>
        <w:spacing w:before="360" w:after="400"/>
        <w:ind w:left="426"/>
        <w:contextualSpacing/>
        <w:jc w:val="both"/>
        <w:outlineLvl w:val="1"/>
        <w:rPr>
          <w:rFonts w:ascii="Times New Roman" w:hAnsi="Times New Roman"/>
          <w:b/>
          <w:color w:val="000000"/>
        </w:rPr>
      </w:pPr>
      <w:r w:rsidRPr="003F5E75">
        <w:rPr>
          <w:rFonts w:ascii="Times New Roman" w:hAnsi="Times New Roman"/>
          <w:b/>
          <w:color w:val="000000"/>
        </w:rPr>
        <w:t xml:space="preserve">6.   </w:t>
      </w:r>
      <w:r w:rsidRPr="0018153E">
        <w:rPr>
          <w:rFonts w:ascii="Times New Roman" w:hAnsi="Times New Roman"/>
          <w:b/>
          <w:color w:val="000000"/>
          <w:sz w:val="24"/>
          <w:szCs w:val="24"/>
        </w:rPr>
        <w:t>Validação e veracidade dos dados</w:t>
      </w:r>
      <w:bookmarkEnd w:id="14"/>
      <w:bookmarkEnd w:id="15"/>
      <w:bookmarkEnd w:id="16"/>
    </w:p>
    <w:p w:rsidR="000F5D32" w:rsidRDefault="000F5D32" w:rsidP="000F5D32">
      <w:pPr>
        <w:spacing w:line="360" w:lineRule="auto"/>
        <w:ind w:firstLine="426"/>
        <w:jc w:val="both"/>
        <w:rPr>
          <w:rFonts w:ascii="Times New Roman" w:hAnsi="Times New Roman"/>
          <w:spacing w:val="-2"/>
          <w:sz w:val="24"/>
          <w:szCs w:val="24"/>
        </w:rPr>
      </w:pPr>
      <w:bookmarkStart w:id="17" w:name="_Toc7698121"/>
      <w:bookmarkStart w:id="18" w:name="_Ref4760499"/>
      <w:r>
        <w:rPr>
          <w:rFonts w:ascii="Times New Roman" w:hAnsi="Times New Roman"/>
          <w:spacing w:val="-4"/>
          <w:sz w:val="24"/>
          <w:szCs w:val="24"/>
        </w:rPr>
        <w:t>A</w:t>
      </w:r>
      <w:r w:rsidRPr="009765C5">
        <w:rPr>
          <w:rFonts w:ascii="Times New Roman" w:hAnsi="Times New Roman"/>
          <w:spacing w:val="-4"/>
          <w:sz w:val="24"/>
          <w:szCs w:val="24"/>
        </w:rPr>
        <w:t xml:space="preserve"> empresa contratada deverá atestar a veracidade e a confiabilidade dos dados entregues através de laudos técnicos que comprovem a calibração e o pleno funcionamento </w:t>
      </w:r>
      <w:r w:rsidRPr="009765C5">
        <w:rPr>
          <w:rFonts w:ascii="Times New Roman" w:hAnsi="Times New Roman"/>
          <w:spacing w:val="-4"/>
          <w:sz w:val="24"/>
          <w:szCs w:val="24"/>
        </w:rPr>
        <w:lastRenderedPageBreak/>
        <w:t xml:space="preserve">dos equipamentos instalados para realização da contagem volumétrica e classificatória, e também </w:t>
      </w:r>
      <w:proofErr w:type="gramStart"/>
      <w:r w:rsidRPr="009765C5">
        <w:rPr>
          <w:rFonts w:ascii="Times New Roman" w:hAnsi="Times New Roman"/>
          <w:spacing w:val="-4"/>
          <w:sz w:val="24"/>
          <w:szCs w:val="24"/>
        </w:rPr>
        <w:t>realizar</w:t>
      </w:r>
      <w:proofErr w:type="gramEnd"/>
      <w:r w:rsidRPr="009765C5">
        <w:rPr>
          <w:rFonts w:ascii="Times New Roman" w:hAnsi="Times New Roman"/>
          <w:spacing w:val="-4"/>
          <w:sz w:val="24"/>
          <w:szCs w:val="24"/>
        </w:rPr>
        <w:t xml:space="preserve"> uma aferição por amostragem, que compare a validade dos dados entre o volume coletado e as imagens capturadas durante o período de 1 hora, por posto de contagem</w:t>
      </w:r>
      <w:r w:rsidRPr="009765C5">
        <w:rPr>
          <w:rFonts w:ascii="Times New Roman" w:hAnsi="Times New Roman"/>
          <w:spacing w:val="-2"/>
          <w:sz w:val="24"/>
          <w:szCs w:val="24"/>
        </w:rPr>
        <w:t>.</w:t>
      </w:r>
    </w:p>
    <w:p w:rsidR="000F5D32" w:rsidRPr="003F5E75" w:rsidRDefault="000F5D32" w:rsidP="000F5D32">
      <w:pPr>
        <w:spacing w:before="100" w:after="400"/>
        <w:ind w:firstLine="426"/>
        <w:contextualSpacing/>
        <w:jc w:val="both"/>
        <w:outlineLvl w:val="0"/>
        <w:rPr>
          <w:rFonts w:ascii="Times New Roman" w:hAnsi="Times New Roman"/>
          <w:b/>
          <w:color w:val="000000"/>
          <w:spacing w:val="-4"/>
          <w:sz w:val="24"/>
          <w:szCs w:val="24"/>
        </w:rPr>
      </w:pPr>
      <w:r w:rsidRPr="003F5E75">
        <w:rPr>
          <w:rFonts w:ascii="Times New Roman" w:hAnsi="Times New Roman"/>
          <w:b/>
          <w:color w:val="000000"/>
          <w:spacing w:val="-4"/>
          <w:sz w:val="24"/>
          <w:szCs w:val="24"/>
        </w:rPr>
        <w:t>7.   Produtos esperados</w:t>
      </w:r>
      <w:bookmarkEnd w:id="17"/>
    </w:p>
    <w:bookmarkEnd w:id="11"/>
    <w:bookmarkEnd w:id="18"/>
    <w:p w:rsidR="000F5D32" w:rsidRPr="009765C5" w:rsidRDefault="000F5D32" w:rsidP="000F5D32">
      <w:pPr>
        <w:spacing w:line="36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9765C5">
        <w:rPr>
          <w:rFonts w:ascii="Times New Roman" w:hAnsi="Times New Roman"/>
          <w:sz w:val="24"/>
          <w:szCs w:val="24"/>
        </w:rPr>
        <w:t xml:space="preserve">Deverão ser entregues os relatórios numéricos referentes a cada um dos postos de contagem, com os respectivos laudos e conteúdo da aferição (item </w:t>
      </w:r>
      <w:proofErr w:type="gramStart"/>
      <w:r>
        <w:rPr>
          <w:rFonts w:ascii="Times New Roman" w:hAnsi="Times New Roman"/>
          <w:sz w:val="24"/>
          <w:szCs w:val="24"/>
        </w:rPr>
        <w:t>6</w:t>
      </w:r>
      <w:proofErr w:type="gramEnd"/>
      <w:r w:rsidRPr="009765C5">
        <w:rPr>
          <w:rFonts w:ascii="Times New Roman" w:hAnsi="Times New Roman"/>
          <w:sz w:val="24"/>
          <w:szCs w:val="24"/>
        </w:rPr>
        <w:t>), acompanhados dos registros em vídeos, conforme o período de coleta de dados.</w:t>
      </w:r>
    </w:p>
    <w:p w:rsidR="000F5D32" w:rsidRPr="009765C5" w:rsidRDefault="000F5D32" w:rsidP="000F5D32">
      <w:pPr>
        <w:spacing w:line="36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9765C5">
        <w:rPr>
          <w:rFonts w:ascii="Times New Roman" w:hAnsi="Times New Roman"/>
          <w:sz w:val="24"/>
          <w:szCs w:val="24"/>
        </w:rPr>
        <w:t xml:space="preserve">O nome do posto de contagem deve ser o mesmo utilizado na </w:t>
      </w:r>
      <w:r>
        <w:rPr>
          <w:rFonts w:ascii="Times New Roman" w:hAnsi="Times New Roman"/>
          <w:sz w:val="24"/>
          <w:szCs w:val="24"/>
        </w:rPr>
        <w:t xml:space="preserve">Tabela 1 </w:t>
      </w:r>
      <w:r w:rsidRPr="009765C5">
        <w:rPr>
          <w:rFonts w:ascii="Times New Roman" w:hAnsi="Times New Roman"/>
          <w:sz w:val="24"/>
          <w:szCs w:val="24"/>
        </w:rPr>
        <w:t xml:space="preserve">e também deve ser informada a coordenada geográfica do local onde o equipamento foi de fato instalado. </w:t>
      </w:r>
    </w:p>
    <w:p w:rsidR="000F5D32" w:rsidRPr="009765C5" w:rsidRDefault="000F5D32" w:rsidP="000F5D32">
      <w:pPr>
        <w:spacing w:line="36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9765C5">
        <w:rPr>
          <w:rFonts w:ascii="Times New Roman" w:hAnsi="Times New Roman"/>
          <w:sz w:val="24"/>
          <w:szCs w:val="24"/>
        </w:rPr>
        <w:t xml:space="preserve">Os volumes terão que ser apresentados por sentido de tráfego, com indicação da direção do sentido do fluxo, por exemplo: crescente (C) e decrescente (D). De modo que fique claro se o fluxo se dirige para o sentido crescente ou decrescente dos marcos quilométricos da rodovia em questão. </w:t>
      </w:r>
    </w:p>
    <w:p w:rsidR="000F5D32" w:rsidRPr="009765C5" w:rsidRDefault="000F5D32" w:rsidP="000F5D32">
      <w:pPr>
        <w:spacing w:line="36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9765C5">
        <w:rPr>
          <w:rFonts w:ascii="Times New Roman" w:hAnsi="Times New Roman"/>
          <w:sz w:val="24"/>
          <w:szCs w:val="24"/>
        </w:rPr>
        <w:t xml:space="preserve">Os relatórios numéricos deverão estar disponíveis em arquivos no </w:t>
      </w:r>
      <w:proofErr w:type="gramStart"/>
      <w:r w:rsidRPr="009765C5">
        <w:rPr>
          <w:rFonts w:ascii="Times New Roman" w:hAnsi="Times New Roman"/>
          <w:sz w:val="24"/>
          <w:szCs w:val="24"/>
        </w:rPr>
        <w:t>formato .</w:t>
      </w:r>
      <w:proofErr w:type="spellStart"/>
      <w:proofErr w:type="gramEnd"/>
      <w:r w:rsidRPr="009765C5">
        <w:rPr>
          <w:rFonts w:ascii="Times New Roman" w:hAnsi="Times New Roman"/>
          <w:sz w:val="24"/>
          <w:szCs w:val="24"/>
        </w:rPr>
        <w:t>csv</w:t>
      </w:r>
      <w:proofErr w:type="spellEnd"/>
      <w:r w:rsidRPr="009765C5">
        <w:rPr>
          <w:rFonts w:ascii="Times New Roman" w:hAnsi="Times New Roman"/>
          <w:sz w:val="24"/>
          <w:szCs w:val="24"/>
        </w:rPr>
        <w:t>, conforme o padrão de nomenclatura:</w:t>
      </w:r>
    </w:p>
    <w:p w:rsidR="000F5D32" w:rsidRDefault="000F5D32" w:rsidP="000F5D32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9765C5">
        <w:rPr>
          <w:rFonts w:ascii="Times New Roman" w:hAnsi="Times New Roman"/>
          <w:b/>
          <w:sz w:val="24"/>
          <w:szCs w:val="24"/>
        </w:rPr>
        <w:t>CCC-PPP-</w:t>
      </w:r>
      <w:proofErr w:type="gramStart"/>
      <w:r w:rsidRPr="009765C5">
        <w:rPr>
          <w:rFonts w:ascii="Times New Roman" w:hAnsi="Times New Roman"/>
          <w:b/>
          <w:sz w:val="24"/>
          <w:szCs w:val="24"/>
        </w:rPr>
        <w:t>S.</w:t>
      </w:r>
      <w:proofErr w:type="spellStart"/>
      <w:proofErr w:type="gramEnd"/>
      <w:r w:rsidRPr="009765C5">
        <w:rPr>
          <w:rFonts w:ascii="Times New Roman" w:hAnsi="Times New Roman"/>
          <w:b/>
          <w:sz w:val="24"/>
          <w:szCs w:val="24"/>
        </w:rPr>
        <w:t>csv</w:t>
      </w:r>
      <w:proofErr w:type="spellEnd"/>
    </w:p>
    <w:p w:rsidR="000F5D32" w:rsidRPr="009765C5" w:rsidRDefault="000F5D32" w:rsidP="000F5D32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9765C5">
        <w:rPr>
          <w:rFonts w:ascii="Times New Roman" w:hAnsi="Times New Roman"/>
          <w:sz w:val="24"/>
          <w:szCs w:val="24"/>
        </w:rPr>
        <w:t>Em que:</w:t>
      </w:r>
    </w:p>
    <w:p w:rsidR="000F5D32" w:rsidRPr="009765C5" w:rsidRDefault="000F5D32" w:rsidP="000F5D32">
      <w:pPr>
        <w:spacing w:line="240" w:lineRule="auto"/>
        <w:rPr>
          <w:rFonts w:ascii="Times New Roman" w:hAnsi="Times New Roman"/>
          <w:sz w:val="24"/>
          <w:szCs w:val="24"/>
        </w:rPr>
      </w:pPr>
      <w:r w:rsidRPr="009765C5">
        <w:rPr>
          <w:rFonts w:ascii="Times New Roman" w:hAnsi="Times New Roman"/>
          <w:sz w:val="24"/>
          <w:szCs w:val="24"/>
        </w:rPr>
        <w:t>CCC – corresponde ao código da concessionária:</w:t>
      </w:r>
    </w:p>
    <w:p w:rsidR="000F5D32" w:rsidRPr="009765C5" w:rsidRDefault="000F5D32" w:rsidP="000F5D32">
      <w:pPr>
        <w:pStyle w:val="Bullet1"/>
        <w:spacing w:after="100"/>
        <w:ind w:left="157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MGO</w:t>
      </w:r>
      <w:r w:rsidRPr="009765C5"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>Concessionária de Rodovias Minas Gerais</w:t>
      </w:r>
      <w:proofErr w:type="gramEnd"/>
      <w:r>
        <w:rPr>
          <w:rFonts w:ascii="Times New Roman" w:hAnsi="Times New Roman"/>
          <w:sz w:val="24"/>
          <w:szCs w:val="24"/>
        </w:rPr>
        <w:t xml:space="preserve"> Goiás S.A.</w:t>
      </w:r>
    </w:p>
    <w:p w:rsidR="000F5D32" w:rsidRPr="009765C5" w:rsidRDefault="000F5D32" w:rsidP="000F5D32">
      <w:pPr>
        <w:spacing w:line="240" w:lineRule="auto"/>
        <w:rPr>
          <w:rFonts w:ascii="Times New Roman" w:hAnsi="Times New Roman"/>
          <w:sz w:val="24"/>
          <w:szCs w:val="24"/>
        </w:rPr>
      </w:pPr>
      <w:r w:rsidRPr="009765C5">
        <w:rPr>
          <w:rFonts w:ascii="Times New Roman" w:hAnsi="Times New Roman"/>
          <w:sz w:val="24"/>
          <w:szCs w:val="24"/>
        </w:rPr>
        <w:t>PPP – representa o nome do posto:</w:t>
      </w:r>
    </w:p>
    <w:p w:rsidR="000F5D32" w:rsidRPr="009765C5" w:rsidRDefault="000F5D32" w:rsidP="000F5D32">
      <w:pPr>
        <w:pStyle w:val="Bullet1"/>
        <w:ind w:left="1571"/>
        <w:rPr>
          <w:rFonts w:ascii="Times New Roman" w:hAnsi="Times New Roman"/>
          <w:sz w:val="24"/>
          <w:szCs w:val="24"/>
        </w:rPr>
      </w:pPr>
      <w:r w:rsidRPr="009765C5">
        <w:rPr>
          <w:rFonts w:ascii="Times New Roman" w:hAnsi="Times New Roman"/>
          <w:sz w:val="24"/>
          <w:szCs w:val="24"/>
        </w:rPr>
        <w:t>P01, P02, etc.</w:t>
      </w:r>
    </w:p>
    <w:p w:rsidR="000F5D32" w:rsidRPr="009765C5" w:rsidRDefault="000F5D32" w:rsidP="000F5D32">
      <w:pPr>
        <w:spacing w:line="240" w:lineRule="auto"/>
        <w:rPr>
          <w:rFonts w:ascii="Times New Roman" w:hAnsi="Times New Roman"/>
          <w:sz w:val="24"/>
          <w:szCs w:val="24"/>
        </w:rPr>
      </w:pPr>
      <w:r w:rsidRPr="009765C5">
        <w:rPr>
          <w:rFonts w:ascii="Times New Roman" w:hAnsi="Times New Roman"/>
          <w:sz w:val="24"/>
          <w:szCs w:val="24"/>
        </w:rPr>
        <w:t>S – trata-se do sentido:</w:t>
      </w:r>
    </w:p>
    <w:p w:rsidR="000F5D32" w:rsidRPr="009765C5" w:rsidRDefault="000F5D32" w:rsidP="000F5D32">
      <w:pPr>
        <w:pStyle w:val="Bullet1"/>
        <w:spacing w:after="100"/>
        <w:ind w:left="1571"/>
        <w:rPr>
          <w:rFonts w:ascii="Times New Roman" w:hAnsi="Times New Roman"/>
          <w:sz w:val="24"/>
          <w:szCs w:val="24"/>
        </w:rPr>
      </w:pPr>
      <w:r w:rsidRPr="009765C5">
        <w:rPr>
          <w:rFonts w:ascii="Times New Roman" w:hAnsi="Times New Roman"/>
          <w:sz w:val="24"/>
          <w:szCs w:val="24"/>
        </w:rPr>
        <w:t>C</w:t>
      </w:r>
      <w:r w:rsidRPr="009765C5">
        <w:rPr>
          <w:rFonts w:ascii="Times New Roman" w:hAnsi="Times New Roman"/>
          <w:sz w:val="24"/>
          <w:szCs w:val="24"/>
        </w:rPr>
        <w:tab/>
        <w:t>crescente (</w:t>
      </w:r>
      <w:proofErr w:type="gramStart"/>
      <w:r w:rsidRPr="009765C5">
        <w:rPr>
          <w:rFonts w:ascii="Times New Roman" w:hAnsi="Times New Roman"/>
          <w:sz w:val="24"/>
          <w:szCs w:val="24"/>
        </w:rPr>
        <w:t>marcos quilométricos no sentido crescente</w:t>
      </w:r>
      <w:proofErr w:type="gramEnd"/>
      <w:r w:rsidRPr="009765C5">
        <w:rPr>
          <w:rFonts w:ascii="Times New Roman" w:hAnsi="Times New Roman"/>
          <w:sz w:val="24"/>
          <w:szCs w:val="24"/>
        </w:rPr>
        <w:t>)</w:t>
      </w:r>
    </w:p>
    <w:p w:rsidR="000F5D32" w:rsidRPr="009765C5" w:rsidRDefault="000F5D32" w:rsidP="000F5D32">
      <w:pPr>
        <w:pStyle w:val="Bullet1"/>
        <w:ind w:left="1570" w:hanging="357"/>
        <w:rPr>
          <w:rFonts w:ascii="Times New Roman" w:hAnsi="Times New Roman"/>
          <w:sz w:val="24"/>
          <w:szCs w:val="24"/>
        </w:rPr>
      </w:pPr>
      <w:r w:rsidRPr="009765C5">
        <w:rPr>
          <w:rFonts w:ascii="Times New Roman" w:hAnsi="Times New Roman"/>
          <w:sz w:val="24"/>
          <w:szCs w:val="24"/>
        </w:rPr>
        <w:t>D</w:t>
      </w:r>
      <w:r w:rsidRPr="009765C5">
        <w:rPr>
          <w:rFonts w:ascii="Times New Roman" w:hAnsi="Times New Roman"/>
          <w:sz w:val="24"/>
          <w:szCs w:val="24"/>
        </w:rPr>
        <w:tab/>
        <w:t>decrescente (</w:t>
      </w:r>
      <w:proofErr w:type="gramStart"/>
      <w:r w:rsidRPr="009765C5">
        <w:rPr>
          <w:rFonts w:ascii="Times New Roman" w:hAnsi="Times New Roman"/>
          <w:sz w:val="24"/>
          <w:szCs w:val="24"/>
        </w:rPr>
        <w:t>marcos quilométricos no sentido decrescente</w:t>
      </w:r>
      <w:proofErr w:type="gramEnd"/>
      <w:r w:rsidRPr="009765C5">
        <w:rPr>
          <w:rFonts w:ascii="Times New Roman" w:hAnsi="Times New Roman"/>
          <w:sz w:val="24"/>
          <w:szCs w:val="24"/>
        </w:rPr>
        <w:t>)</w:t>
      </w:r>
    </w:p>
    <w:p w:rsidR="000F5D32" w:rsidRPr="009765C5" w:rsidRDefault="000F5D32" w:rsidP="000F5D32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765C5">
        <w:rPr>
          <w:rFonts w:ascii="Times New Roman" w:hAnsi="Times New Roman"/>
          <w:sz w:val="24"/>
          <w:szCs w:val="24"/>
        </w:rPr>
        <w:t xml:space="preserve">Os arquivos em vídeo deverão seguir o mesmo padrão de nomenclatura dos relatórios numéricos (CCC-PPP-S), para aqueles em que ambos os sentidos forem </w:t>
      </w:r>
      <w:r w:rsidRPr="009765C5">
        <w:rPr>
          <w:rFonts w:ascii="Times New Roman" w:hAnsi="Times New Roman"/>
          <w:sz w:val="24"/>
          <w:szCs w:val="24"/>
        </w:rPr>
        <w:lastRenderedPageBreak/>
        <w:t xml:space="preserve">capturados, deverá, também, ser informado na nomenclatura em </w:t>
      </w:r>
      <w:proofErr w:type="gramStart"/>
      <w:r w:rsidRPr="009765C5">
        <w:rPr>
          <w:rFonts w:ascii="Times New Roman" w:hAnsi="Times New Roman"/>
          <w:sz w:val="24"/>
          <w:szCs w:val="24"/>
        </w:rPr>
        <w:t>formato .</w:t>
      </w:r>
      <w:proofErr w:type="gramEnd"/>
      <w:r w:rsidRPr="009765C5">
        <w:rPr>
          <w:rFonts w:ascii="Times New Roman" w:hAnsi="Times New Roman"/>
          <w:sz w:val="24"/>
          <w:szCs w:val="24"/>
        </w:rPr>
        <w:t>mp4 (por exemplo, CCC-PPP-</w:t>
      </w:r>
      <w:r w:rsidRPr="009765C5">
        <w:rPr>
          <w:rFonts w:ascii="Times New Roman" w:hAnsi="Times New Roman"/>
          <w:b/>
          <w:sz w:val="24"/>
          <w:szCs w:val="24"/>
        </w:rPr>
        <w:t>CD</w:t>
      </w:r>
      <w:r w:rsidRPr="009765C5">
        <w:rPr>
          <w:rFonts w:ascii="Times New Roman" w:hAnsi="Times New Roman"/>
          <w:sz w:val="24"/>
          <w:szCs w:val="24"/>
        </w:rPr>
        <w:t>.mp4).</w:t>
      </w:r>
    </w:p>
    <w:p w:rsidR="000F5D32" w:rsidRPr="009765C5" w:rsidRDefault="000F5D32" w:rsidP="000F5D32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765C5">
        <w:rPr>
          <w:rFonts w:ascii="Times New Roman" w:hAnsi="Times New Roman"/>
          <w:sz w:val="24"/>
          <w:szCs w:val="24"/>
        </w:rPr>
        <w:t xml:space="preserve">Para cada relatório numérico, os campos a serem considerados dentro dos </w:t>
      </w:r>
      <w:proofErr w:type="gramStart"/>
      <w:r w:rsidRPr="009765C5">
        <w:rPr>
          <w:rFonts w:ascii="Times New Roman" w:hAnsi="Times New Roman"/>
          <w:sz w:val="24"/>
          <w:szCs w:val="24"/>
        </w:rPr>
        <w:t>arquivos .</w:t>
      </w:r>
      <w:proofErr w:type="spellStart"/>
      <w:proofErr w:type="gramEnd"/>
      <w:r w:rsidRPr="009765C5">
        <w:rPr>
          <w:rFonts w:ascii="Times New Roman" w:hAnsi="Times New Roman"/>
          <w:sz w:val="24"/>
          <w:szCs w:val="24"/>
        </w:rPr>
        <w:t>csv</w:t>
      </w:r>
      <w:proofErr w:type="spellEnd"/>
      <w:r w:rsidRPr="009765C5">
        <w:rPr>
          <w:rFonts w:ascii="Times New Roman" w:hAnsi="Times New Roman"/>
          <w:sz w:val="24"/>
          <w:szCs w:val="24"/>
        </w:rPr>
        <w:t xml:space="preserve"> deverão ser: dia (AAAA-MM-DD), hora (HH:MM), classe e volume.</w:t>
      </w:r>
    </w:p>
    <w:p w:rsidR="000F5D32" w:rsidRPr="009765C5" w:rsidRDefault="000F5D32" w:rsidP="000F5D32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765C5">
        <w:rPr>
          <w:rFonts w:ascii="Times New Roman" w:hAnsi="Times New Roman"/>
          <w:sz w:val="24"/>
          <w:szCs w:val="24"/>
        </w:rPr>
        <w:t xml:space="preserve">A empresa contratada deverá disponibilizar um arquivo, que poderá ser em planilha eletrônica ou </w:t>
      </w:r>
      <w:proofErr w:type="gramStart"/>
      <w:r w:rsidRPr="009765C5">
        <w:rPr>
          <w:rFonts w:ascii="Times New Roman" w:hAnsi="Times New Roman"/>
          <w:sz w:val="24"/>
          <w:szCs w:val="24"/>
        </w:rPr>
        <w:t>arquivo .</w:t>
      </w:r>
      <w:proofErr w:type="spellStart"/>
      <w:proofErr w:type="gramEnd"/>
      <w:r w:rsidRPr="009765C5">
        <w:rPr>
          <w:rFonts w:ascii="Times New Roman" w:hAnsi="Times New Roman"/>
          <w:sz w:val="24"/>
          <w:szCs w:val="24"/>
        </w:rPr>
        <w:t>csv</w:t>
      </w:r>
      <w:proofErr w:type="spellEnd"/>
      <w:r w:rsidRPr="009765C5">
        <w:rPr>
          <w:rFonts w:ascii="Times New Roman" w:hAnsi="Times New Roman"/>
          <w:sz w:val="24"/>
          <w:szCs w:val="24"/>
        </w:rPr>
        <w:t>, contendo as informações dos postos de contagem, considerando os seguintes campos:</w:t>
      </w:r>
    </w:p>
    <w:p w:rsidR="000F5D32" w:rsidRPr="009765C5" w:rsidRDefault="000F5D32" w:rsidP="000F5D32">
      <w:pPr>
        <w:pStyle w:val="Bullet1"/>
        <w:spacing w:before="0" w:after="0"/>
        <w:ind w:left="1570" w:hanging="357"/>
        <w:rPr>
          <w:rFonts w:ascii="Times New Roman" w:hAnsi="Times New Roman"/>
          <w:sz w:val="24"/>
          <w:szCs w:val="24"/>
        </w:rPr>
      </w:pPr>
      <w:proofErr w:type="gramStart"/>
      <w:r w:rsidRPr="009765C5">
        <w:rPr>
          <w:rFonts w:ascii="Times New Roman" w:hAnsi="Times New Roman"/>
          <w:sz w:val="24"/>
          <w:szCs w:val="24"/>
        </w:rPr>
        <w:t>nome</w:t>
      </w:r>
      <w:proofErr w:type="gramEnd"/>
      <w:r w:rsidRPr="009765C5">
        <w:rPr>
          <w:rFonts w:ascii="Times New Roman" w:hAnsi="Times New Roman"/>
          <w:sz w:val="24"/>
          <w:szCs w:val="24"/>
        </w:rPr>
        <w:t xml:space="preserve"> do posto</w:t>
      </w:r>
    </w:p>
    <w:p w:rsidR="000F5D32" w:rsidRPr="009765C5" w:rsidRDefault="000F5D32" w:rsidP="000F5D32">
      <w:pPr>
        <w:pStyle w:val="Bullet1"/>
        <w:spacing w:before="0" w:after="0"/>
        <w:ind w:left="1570" w:hanging="357"/>
        <w:rPr>
          <w:rFonts w:ascii="Times New Roman" w:hAnsi="Times New Roman"/>
          <w:sz w:val="24"/>
          <w:szCs w:val="24"/>
        </w:rPr>
      </w:pPr>
      <w:proofErr w:type="gramStart"/>
      <w:r w:rsidRPr="009765C5">
        <w:rPr>
          <w:rFonts w:ascii="Times New Roman" w:hAnsi="Times New Roman"/>
          <w:sz w:val="24"/>
          <w:szCs w:val="24"/>
        </w:rPr>
        <w:t>coordenada</w:t>
      </w:r>
      <w:proofErr w:type="gramEnd"/>
    </w:p>
    <w:p w:rsidR="000F5D32" w:rsidRPr="009765C5" w:rsidRDefault="000F5D32" w:rsidP="000F5D32">
      <w:pPr>
        <w:pStyle w:val="Bullet1"/>
        <w:spacing w:before="0" w:after="0"/>
        <w:ind w:left="1570" w:hanging="357"/>
        <w:rPr>
          <w:rFonts w:ascii="Times New Roman" w:hAnsi="Times New Roman"/>
          <w:sz w:val="24"/>
          <w:szCs w:val="24"/>
        </w:rPr>
      </w:pPr>
      <w:r w:rsidRPr="009765C5">
        <w:rPr>
          <w:rFonts w:ascii="Times New Roman" w:hAnsi="Times New Roman"/>
          <w:sz w:val="24"/>
          <w:szCs w:val="24"/>
        </w:rPr>
        <w:t>Km</w:t>
      </w:r>
    </w:p>
    <w:p w:rsidR="000F5D32" w:rsidRPr="009765C5" w:rsidRDefault="000F5D32" w:rsidP="000F5D32">
      <w:pPr>
        <w:pStyle w:val="Bullet1"/>
        <w:spacing w:before="0" w:after="0"/>
        <w:ind w:left="1570" w:hanging="357"/>
        <w:rPr>
          <w:rFonts w:ascii="Times New Roman" w:hAnsi="Times New Roman"/>
          <w:sz w:val="24"/>
          <w:szCs w:val="24"/>
        </w:rPr>
      </w:pPr>
      <w:r w:rsidRPr="009765C5">
        <w:rPr>
          <w:rFonts w:ascii="Times New Roman" w:hAnsi="Times New Roman"/>
          <w:sz w:val="24"/>
          <w:szCs w:val="24"/>
        </w:rPr>
        <w:t>SNV (ano, versão</w:t>
      </w:r>
      <w:proofErr w:type="gramStart"/>
      <w:r w:rsidRPr="009765C5">
        <w:rPr>
          <w:rFonts w:ascii="Times New Roman" w:hAnsi="Times New Roman"/>
          <w:sz w:val="24"/>
          <w:szCs w:val="24"/>
        </w:rPr>
        <w:t>)</w:t>
      </w:r>
      <w:proofErr w:type="gramEnd"/>
    </w:p>
    <w:p w:rsidR="000F5D32" w:rsidRPr="009765C5" w:rsidRDefault="000F5D32" w:rsidP="000F5D32">
      <w:pPr>
        <w:pStyle w:val="Bullet1"/>
        <w:spacing w:before="0" w:after="0"/>
        <w:ind w:left="1570" w:hanging="357"/>
        <w:rPr>
          <w:rFonts w:ascii="Times New Roman" w:hAnsi="Times New Roman"/>
          <w:sz w:val="24"/>
          <w:szCs w:val="24"/>
        </w:rPr>
      </w:pPr>
      <w:proofErr w:type="gramStart"/>
      <w:r w:rsidRPr="009765C5">
        <w:rPr>
          <w:rFonts w:ascii="Times New Roman" w:hAnsi="Times New Roman"/>
          <w:sz w:val="24"/>
          <w:szCs w:val="24"/>
        </w:rPr>
        <w:t>tipo</w:t>
      </w:r>
      <w:proofErr w:type="gramEnd"/>
      <w:r w:rsidRPr="009765C5">
        <w:rPr>
          <w:rFonts w:ascii="Times New Roman" w:hAnsi="Times New Roman"/>
          <w:sz w:val="24"/>
          <w:szCs w:val="24"/>
        </w:rPr>
        <w:t xml:space="preserve"> de equipamento </w:t>
      </w:r>
    </w:p>
    <w:p w:rsidR="000F5D32" w:rsidRDefault="000F5D32" w:rsidP="000F5D32">
      <w:pPr>
        <w:pStyle w:val="Bullet1"/>
        <w:spacing w:before="0" w:after="0"/>
        <w:ind w:left="1570" w:hanging="357"/>
        <w:rPr>
          <w:rFonts w:ascii="Times New Roman" w:hAnsi="Times New Roman"/>
          <w:sz w:val="24"/>
          <w:szCs w:val="24"/>
        </w:rPr>
      </w:pPr>
      <w:proofErr w:type="gramStart"/>
      <w:r w:rsidRPr="009765C5">
        <w:rPr>
          <w:rFonts w:ascii="Times New Roman" w:hAnsi="Times New Roman"/>
          <w:sz w:val="24"/>
          <w:szCs w:val="24"/>
        </w:rPr>
        <w:t>total</w:t>
      </w:r>
      <w:proofErr w:type="gramEnd"/>
      <w:r w:rsidRPr="009765C5">
        <w:rPr>
          <w:rFonts w:ascii="Times New Roman" w:hAnsi="Times New Roman"/>
          <w:sz w:val="24"/>
          <w:szCs w:val="24"/>
        </w:rPr>
        <w:t xml:space="preserve"> geral de veículos contados.</w:t>
      </w:r>
    </w:p>
    <w:p w:rsidR="000F5D32" w:rsidRPr="009765C5" w:rsidRDefault="000F5D32" w:rsidP="000F5D32">
      <w:pPr>
        <w:pStyle w:val="Bullet1"/>
        <w:numPr>
          <w:ilvl w:val="0"/>
          <w:numId w:val="0"/>
        </w:numPr>
        <w:spacing w:before="0" w:after="0"/>
        <w:ind w:left="1570"/>
        <w:rPr>
          <w:rFonts w:ascii="Times New Roman" w:hAnsi="Times New Roman"/>
          <w:sz w:val="24"/>
          <w:szCs w:val="24"/>
        </w:rPr>
      </w:pPr>
    </w:p>
    <w:p w:rsidR="000F5D32" w:rsidRPr="009765C5" w:rsidRDefault="000F5D32" w:rsidP="000F5D32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765C5">
        <w:rPr>
          <w:rFonts w:ascii="Times New Roman" w:hAnsi="Times New Roman"/>
          <w:sz w:val="24"/>
          <w:szCs w:val="24"/>
        </w:rPr>
        <w:t xml:space="preserve">Os relatórios terão que ser entregues em meio digital, disponibilizados em CD/DVD, ou </w:t>
      </w:r>
      <w:proofErr w:type="spellStart"/>
      <w:r w:rsidRPr="009765C5">
        <w:rPr>
          <w:rFonts w:ascii="Times New Roman" w:hAnsi="Times New Roman"/>
          <w:i/>
          <w:sz w:val="24"/>
          <w:szCs w:val="24"/>
        </w:rPr>
        <w:t>pen</w:t>
      </w:r>
      <w:proofErr w:type="spellEnd"/>
      <w:r w:rsidRPr="009765C5">
        <w:rPr>
          <w:rFonts w:ascii="Times New Roman" w:hAnsi="Times New Roman"/>
          <w:i/>
          <w:sz w:val="24"/>
          <w:szCs w:val="24"/>
        </w:rPr>
        <w:t xml:space="preserve"> drive</w:t>
      </w:r>
      <w:r w:rsidRPr="009765C5">
        <w:rPr>
          <w:rFonts w:ascii="Times New Roman" w:hAnsi="Times New Roman"/>
          <w:sz w:val="24"/>
          <w:szCs w:val="24"/>
        </w:rPr>
        <w:t>, HD externo, ou outra mídia previamente aprovada pela contratante. A empresa contratada deverá garantir a integridade dos dados e prestar suporte caso haja algum problema para o acesso dos dados coletados.</w:t>
      </w:r>
    </w:p>
    <w:p w:rsidR="000F5D32" w:rsidRPr="003F5E75" w:rsidRDefault="000F5D32" w:rsidP="000F5D32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3F5E75">
        <w:rPr>
          <w:rFonts w:ascii="Times New Roman" w:hAnsi="Times New Roman"/>
          <w:b/>
          <w:bCs/>
          <w:color w:val="000000"/>
          <w:sz w:val="24"/>
          <w:szCs w:val="24"/>
        </w:rPr>
        <w:t>Valor Total da Proposta:_____________________________ (Valor por extenso)</w:t>
      </w:r>
    </w:p>
    <w:p w:rsidR="000F5D32" w:rsidRPr="003F5E75" w:rsidRDefault="000F5D32" w:rsidP="000F5D32">
      <w:pPr>
        <w:autoSpaceDE w:val="0"/>
        <w:autoSpaceDN w:val="0"/>
        <w:adjustRightInd w:val="0"/>
        <w:jc w:val="both"/>
        <w:rPr>
          <w:rFonts w:ascii="Times New Roman" w:hAnsi="Times New Roman"/>
          <w:bCs/>
          <w:color w:val="000000"/>
          <w:sz w:val="16"/>
        </w:rPr>
      </w:pPr>
      <w:r w:rsidRPr="003F5E75">
        <w:rPr>
          <w:rFonts w:ascii="Times New Roman" w:hAnsi="Times New Roman"/>
          <w:bCs/>
          <w:color w:val="000000"/>
          <w:sz w:val="16"/>
        </w:rPr>
        <w:t>*Na cotação deverão estar inclusos, além do lucro, todos os custos diretos e indiretos relativos ao cumprimento integral do objeto do Contrato.</w:t>
      </w:r>
    </w:p>
    <w:p w:rsidR="000F5D32" w:rsidRPr="003F5E75" w:rsidRDefault="000F5D32" w:rsidP="000F5D32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00"/>
        </w:rPr>
      </w:pPr>
      <w:r w:rsidRPr="003F5E75">
        <w:rPr>
          <w:rFonts w:ascii="Times New Roman" w:hAnsi="Times New Roman"/>
          <w:bCs/>
          <w:color w:val="000000"/>
        </w:rPr>
        <w:t xml:space="preserve">Critério de julgamento: </w:t>
      </w:r>
      <w:r w:rsidRPr="003F5E75">
        <w:rPr>
          <w:rFonts w:ascii="Times New Roman" w:hAnsi="Times New Roman"/>
          <w:b/>
          <w:bCs/>
          <w:color w:val="000000"/>
        </w:rPr>
        <w:t>MENOR PREÇO GLOBAL;</w:t>
      </w:r>
    </w:p>
    <w:p w:rsidR="000F5D32" w:rsidRPr="003F5E75" w:rsidRDefault="000F5D32" w:rsidP="000F5D3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R</w:t>
      </w:r>
      <w:r w:rsidRPr="003F5E75">
        <w:rPr>
          <w:rFonts w:ascii="Times New Roman" w:hAnsi="Times New Roman"/>
          <w:b/>
          <w:bCs/>
          <w:color w:val="000000"/>
        </w:rPr>
        <w:t>azão Social:</w:t>
      </w:r>
    </w:p>
    <w:p w:rsidR="000F5D32" w:rsidRPr="003F5E75" w:rsidRDefault="000F5D32" w:rsidP="000F5D3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3F5E75">
        <w:rPr>
          <w:rFonts w:ascii="Times New Roman" w:hAnsi="Times New Roman"/>
          <w:b/>
          <w:bCs/>
          <w:color w:val="000000"/>
        </w:rPr>
        <w:t>CNPJ:</w:t>
      </w:r>
    </w:p>
    <w:p w:rsidR="000F5D32" w:rsidRDefault="000F5D32" w:rsidP="000F5D3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3F5E75">
        <w:rPr>
          <w:rFonts w:ascii="Times New Roman" w:hAnsi="Times New Roman"/>
          <w:b/>
          <w:bCs/>
          <w:color w:val="000000"/>
        </w:rPr>
        <w:t>Validade da proposta: não inferior a 60 (sessenta) dias</w:t>
      </w:r>
    </w:p>
    <w:p w:rsidR="000F5D32" w:rsidRDefault="000F5D32" w:rsidP="000F5D3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Prazo de Execução: 25 (vinte e cinco) dias após assinatura contratual.</w:t>
      </w:r>
    </w:p>
    <w:p w:rsidR="000F5D32" w:rsidRDefault="000F5D32" w:rsidP="000F5D3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</w:p>
    <w:p w:rsidR="000F5D32" w:rsidRDefault="000F5D32" w:rsidP="000F5D32">
      <w:pPr>
        <w:autoSpaceDE w:val="0"/>
        <w:autoSpaceDN w:val="0"/>
        <w:adjustRightInd w:val="0"/>
        <w:jc w:val="right"/>
        <w:rPr>
          <w:rFonts w:ascii="Times New Roman" w:hAnsi="Times New Roman"/>
          <w:bCs/>
          <w:color w:val="000000"/>
          <w:sz w:val="24"/>
          <w:szCs w:val="24"/>
        </w:rPr>
      </w:pPr>
      <w:r w:rsidRPr="003F5E75">
        <w:rPr>
          <w:rFonts w:ascii="Times New Roman" w:hAnsi="Times New Roman"/>
          <w:bCs/>
          <w:color w:val="000000"/>
          <w:sz w:val="24"/>
          <w:szCs w:val="24"/>
        </w:rPr>
        <w:t>Florianópolis, ___ de ______ de 2019.</w:t>
      </w:r>
    </w:p>
    <w:p w:rsidR="000F5D32" w:rsidRPr="003F5E75" w:rsidRDefault="000F5D32" w:rsidP="000F5D32">
      <w:pPr>
        <w:autoSpaceDE w:val="0"/>
        <w:autoSpaceDN w:val="0"/>
        <w:adjustRightInd w:val="0"/>
        <w:jc w:val="center"/>
        <w:rPr>
          <w:rFonts w:ascii="Times New Roman" w:hAnsi="Times New Roman"/>
          <w:bCs/>
          <w:i/>
          <w:iCs/>
          <w:color w:val="000000"/>
          <w:sz w:val="24"/>
          <w:szCs w:val="24"/>
        </w:rPr>
      </w:pPr>
      <w:r w:rsidRPr="003F5E75">
        <w:rPr>
          <w:rFonts w:ascii="Times New Roman" w:hAnsi="Times New Roman"/>
          <w:bCs/>
          <w:i/>
          <w:iCs/>
          <w:color w:val="000000"/>
          <w:sz w:val="24"/>
          <w:szCs w:val="24"/>
        </w:rPr>
        <w:t>_____________________________</w:t>
      </w:r>
    </w:p>
    <w:p w:rsidR="000F5D32" w:rsidRDefault="000F5D32" w:rsidP="000F5D32">
      <w:pPr>
        <w:jc w:val="center"/>
        <w:rPr>
          <w:rFonts w:ascii="Arial" w:hAnsi="Arial" w:cs="Arial"/>
          <w:sz w:val="24"/>
          <w:szCs w:val="24"/>
        </w:rPr>
      </w:pPr>
      <w:r w:rsidRPr="003F5E75">
        <w:rPr>
          <w:rFonts w:ascii="Times New Roman" w:hAnsi="Times New Roman"/>
          <w:bCs/>
          <w:color w:val="000000"/>
          <w:sz w:val="24"/>
          <w:szCs w:val="24"/>
        </w:rPr>
        <w:t>Nome do Representante legal e Assinatura</w:t>
      </w:r>
    </w:p>
    <w:p w:rsidR="00474B61" w:rsidRDefault="000F5D32"/>
    <w:sectPr w:rsidR="00474B61" w:rsidSect="000F5D32">
      <w:headerReference w:type="default" r:id="rId7"/>
      <w:footerReference w:type="default" r:id="rId8"/>
      <w:pgSz w:w="11906" w:h="16838"/>
      <w:pgMar w:top="1417" w:right="1701" w:bottom="1417" w:left="1701" w:header="708" w:footer="22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5D32" w:rsidRDefault="000F5D32" w:rsidP="000F5D32">
      <w:pPr>
        <w:spacing w:after="0" w:line="240" w:lineRule="auto"/>
      </w:pPr>
      <w:r>
        <w:separator/>
      </w:r>
    </w:p>
  </w:endnote>
  <w:endnote w:type="continuationSeparator" w:id="0">
    <w:p w:rsidR="000F5D32" w:rsidRDefault="000F5D32" w:rsidP="000F5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5D32" w:rsidRPr="000C0358" w:rsidRDefault="000F5D32" w:rsidP="000F5D32">
    <w:pPr>
      <w:pStyle w:val="Rodap"/>
      <w:rPr>
        <w:rFonts w:ascii="Cambria" w:eastAsia="Times New Roman" w:hAnsi="Cambria"/>
        <w:color w:val="17365D"/>
        <w:sz w:val="18"/>
      </w:rPr>
    </w:pPr>
    <w:r w:rsidRPr="000C0358">
      <w:rPr>
        <w:rFonts w:ascii="Cambria" w:hAnsi="Cambria"/>
        <w:noProof/>
        <w:color w:val="17365D"/>
        <w:sz w:val="18"/>
        <w:lang w:eastAsia="pt-BR"/>
      </w:rPr>
      <w:pict>
        <v:group id="Grupo 441" o:spid="_x0000_s1025" style="position:absolute;margin-left:-3.2pt;margin-top:762.45pt;width:594.45pt;height:88.9pt;flip:y;z-index:251660288;mso-width-percent:1000;mso-position-horizontal-relative:page;mso-position-vertical-relative:page;mso-width-percent:1000;mso-height-relative:bottom-margin-area" coordorigin="8,9" coordsize="12208,1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afimAMAAKAJAAAOAAAAZHJzL2Uyb0RvYy54bWzMVttu2zgQfS/QfyD0ruhi+iIhTpH4EhRI&#10;t0Hb3XdaoiSiEqmSdOR0sf++Q1JS7FywQQos6geZ5JCj4ZlzRnP+4dDU6I5KxQRfetFZ6CHKM5Ez&#10;Xi69P79t/YWHlCY8J7XgdOndU+V9uHj/7rxrUxqLStQ5lQiccJV27dKrtG7TIFBZRRuizkRLORgL&#10;IRuiYSrLIJekA+9NHcRhOAs6IfNWiowqBatrZ/QurP+ioJn+XBSKalQvPYhN26e0z515BhfnJC0l&#10;aSuW9WGQN0TREMbhpaOrNdEE7SV74qphmRRKFPosE00gioJl1N4BbhOFj25zLcW+tXcp065sR5gA&#10;2kc4vdlt9sfdrUQsX3oYRx7ipIEkXct9K5BZAHi6tkxh17Vsv7a30t0Rhjci+67AHDy2m3npNqNd&#10;90nk4JDstbDwHArZoKJm7V9AFrsCEKCDzcf9mA960CiDxfl8OpvGUw9lYIuiOIGMu4xlFaTVnAN6&#10;gS0ZVjf9ySiOQzDZc3hizQFJzdv7iPsIzfWAeOoBW/Vr2H6tSEttypRBbcQ2HrC9BCjsJoQdunbf&#10;ijtoswPvoUVcrCrCS2o3f7tvAUabDwD86IiZKMjL81CbbPUAJxaoCE8mDqsBY4PU3CFlsR1hImkr&#10;lb6mokFmsPSUloSVlV4JzkFXQroEkrsbpQ0RHg6Y13KxZXVt5VVz1EGOTCaNRYma5cZoJ7LcrWqJ&#10;7ggIdBItcHJl4gNnJ9tACDy3zipK8k0/1oTVbgz7a278wbUgnH7kFPh3EiabxWaBfRzPNj4O12v/&#10;crvC/mwbzafryXq1Wkf/mNAinFYszyk30Q3VIMKvY0Rfl5yOx3owwhCcerdXhGCHfxu0Ta3JpqPl&#10;TuT3t9Kg0ZP0f2PrZGDrF0g0kLCmUA0scXryDaVAuTowkvVSStGZFIGMTtjqDryarSeyHqiKwwmU&#10;qGc1/cC9nqwSArds+296/m6UOSG+OtbH1v6e6uNFblk9DCqIYhxexYm/nS3mPt7iqZ/Mw4UfRslV&#10;MgtxgtfbUxXcME5/XQWv1H5of0/vRtKGaWgRatZAtR83kfSlQjCK2IQ/yGv4f1lmSAqocdAiQDMD&#10;g0rInx7qoDGAwvdjTyT1UP2RA62TCGPTSdgJns5jmMhjy+7YQngGrpae9pAbrrTrPvatNMV0+Axy&#10;YT4MBbOV1MjEif9Y+/ZLC22AvUvfspg+43hu9z80Vhf/AgAA//8DAFBLAwQUAAYACAAAACEAL4La&#10;tuEAAAALAQAADwAAAGRycy9kb3ducmV2LnhtbEyPQUvDQBCF74L/YRnBi9hNQo0xZlPUUhAKgrEg&#10;3rbZMQlmZ0N2m0Z/vdOT3t7MG958r1jNthcTjr5zpCBeRCCQamc6ahTs3jbXGQgfNBndO0IF3+hh&#10;VZ6fFTo37kivOFWhERxCPtcK2hCGXEpft2i1X7gBib1PN1odeBwbaUZ95HDbyySKUml1R/yh1QM+&#10;tVh/VQerwDRb2l09Plfr9cf0svlJs3eStVKXF/PDPYiAc/g7hhM+o0PJTHt3IONFr4CLBN4u75as&#10;Tn6SxDcg9qzS2zgDWRbyf4fyFwAA//8DAFBLAQItABQABgAIAAAAIQC2gziS/gAAAOEBAAATAAAA&#10;AAAAAAAAAAAAAAAAAABbQ29udGVudF9UeXBlc10ueG1sUEsBAi0AFAAGAAgAAAAhADj9If/WAAAA&#10;lAEAAAsAAAAAAAAAAAAAAAAALwEAAF9yZWxzLy5yZWxzUEsBAi0AFAAGAAgAAAAhAENxp+KYAwAA&#10;oAkAAA4AAAAAAAAAAAAAAAAALgIAAGRycy9lMm9Eb2MueG1sUEsBAi0AFAAGAAgAAAAhAC+C2rbh&#10;AAAACwEAAA8AAAAAAAAAAAAAAAAA8gUAAGRycy9kb3ducmV2LnhtbFBLBQYAAAAABAAEAPMAAAAA&#10;BwAAAAA=&#10;" o:allowincell="f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4" o:spid="_x0000_s1026" type="#_x0000_t32" style="position:absolute;left:9;top:1433;width:12207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WIqsccAAADcAAAADwAAAGRycy9kb3ducmV2LnhtbESPQWsCMRSE7wX/Q3hCL1KzLlupq1Fs&#10;QWhpKWh78PjYPDeLm5clibr11zcFocdhZr5hFqvetuJMPjSOFUzGGQjiyumGawXfX5uHJxAhImts&#10;HZOCHwqwWg7uFlhqd+EtnXexFgnCoUQFJsaulDJUhiyGseuIk3dw3mJM0tdSe7wkuG1lnmVTabHh&#10;tGCwoxdD1XF3sgqe3zfX4rH+nPkTvY2u5iPb591Rqfthv56DiNTH//Ct/aoVFEUOf2fSEZDLX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ZYiqxxwAAANwAAAAPAAAAAAAA&#10;AAAAAAAAAKECAABkcnMvZG93bnJldi54bWxQSwUGAAAAAAQABAD5AAAAlQMAAAAA&#10;" strokecolor="#31849b"/>
          <v:rect id="Rectangle 443" o:spid="_x0000_s1027" style="position:absolute;left:8;top:9;width:4031;height:143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QfIcUA&#10;AADcAAAADwAAAGRycy9kb3ducmV2LnhtbESPQWvCQBSE74X+h+UJvUjdWEUkdZUiSIMIYrSeH9nX&#10;JJh9G7PbJP57VxB6HGbmG2ax6k0lWmpcaVnBeBSBIM6sLjlXcDpu3ucgnEfWWFkmBTdysFq+viww&#10;1rbjA7Wpz0WAsItRQeF9HUvpsoIMupGtiYP3axuDPsgml7rBLsBNJT+iaCYNlhwWCqxpXVB2Sf+M&#10;gi7bt+fj7lvuh+fE8jW5rtOfrVJvg/7rE4Sn3v+Hn+1EK5hOJ/A4E46AX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pB8hxQAAANwAAAAPAAAAAAAAAAAAAAAAAJgCAABkcnMv&#10;ZG93bnJldi54bWxQSwUGAAAAAAQABAD1AAAAigMAAAAA&#10;" filled="f" stroked="f"/>
          <w10:wrap anchorx="page" anchory="page"/>
        </v:group>
      </w:pict>
    </w:r>
    <w:r w:rsidRPr="000C0358">
      <w:rPr>
        <w:rFonts w:ascii="Cambria" w:hAnsi="Cambria"/>
        <w:color w:val="17365D"/>
        <w:sz w:val="18"/>
      </w:rPr>
      <w:t>Campus Universitário - CSE - UFSC Florianópolis - SC – Brasil</w:t>
    </w:r>
  </w:p>
  <w:p w:rsidR="000F5D32" w:rsidRPr="000C0358" w:rsidRDefault="000F5D32" w:rsidP="000F5D32">
    <w:pPr>
      <w:pStyle w:val="Rodap"/>
      <w:rPr>
        <w:rFonts w:ascii="Cambria" w:hAnsi="Cambria"/>
        <w:color w:val="17365D"/>
        <w:sz w:val="18"/>
      </w:rPr>
    </w:pPr>
    <w:r w:rsidRPr="000C0358">
      <w:rPr>
        <w:rFonts w:ascii="Cambria" w:hAnsi="Cambria"/>
        <w:b/>
        <w:bCs/>
        <w:color w:val="17365D"/>
        <w:sz w:val="18"/>
      </w:rPr>
      <w:t>CEP:</w:t>
    </w:r>
    <w:r w:rsidRPr="000C0358">
      <w:rPr>
        <w:rFonts w:ascii="Cambria" w:hAnsi="Cambria"/>
        <w:color w:val="17365D"/>
        <w:sz w:val="18"/>
      </w:rPr>
      <w:t xml:space="preserve"> 88040-900 </w:t>
    </w:r>
    <w:r w:rsidRPr="000C0358">
      <w:rPr>
        <w:rFonts w:ascii="Cambria" w:hAnsi="Cambria"/>
        <w:b/>
        <w:bCs/>
        <w:color w:val="17365D"/>
        <w:sz w:val="18"/>
      </w:rPr>
      <w:t>Caixa Postal:</w:t>
    </w:r>
    <w:r w:rsidRPr="000C0358">
      <w:rPr>
        <w:rFonts w:ascii="Cambria" w:hAnsi="Cambria"/>
        <w:color w:val="17365D"/>
        <w:sz w:val="18"/>
      </w:rPr>
      <w:t xml:space="preserve"> 5067</w:t>
    </w:r>
  </w:p>
  <w:p w:rsidR="000F5D32" w:rsidRPr="000C0358" w:rsidRDefault="000F5D32" w:rsidP="000F5D32">
    <w:pPr>
      <w:pStyle w:val="Rodap"/>
      <w:rPr>
        <w:rFonts w:ascii="Cambria" w:hAnsi="Cambria"/>
        <w:color w:val="17365D"/>
        <w:sz w:val="18"/>
      </w:rPr>
    </w:pPr>
    <w:r w:rsidRPr="000C0358">
      <w:rPr>
        <w:rFonts w:ascii="Cambria" w:hAnsi="Cambria"/>
        <w:b/>
        <w:bCs/>
        <w:color w:val="17365D"/>
        <w:sz w:val="18"/>
      </w:rPr>
      <w:t>Inscrição Municipal:</w:t>
    </w:r>
    <w:r w:rsidRPr="000C0358">
      <w:rPr>
        <w:rFonts w:ascii="Cambria" w:hAnsi="Cambria"/>
        <w:color w:val="17365D"/>
        <w:sz w:val="18"/>
      </w:rPr>
      <w:t xml:space="preserve"> 069.886-5 </w:t>
    </w:r>
    <w:r w:rsidRPr="000C0358">
      <w:rPr>
        <w:rFonts w:ascii="Cambria" w:hAnsi="Cambria"/>
        <w:b/>
        <w:bCs/>
        <w:color w:val="17365D"/>
        <w:sz w:val="18"/>
      </w:rPr>
      <w:t>CNPJ:</w:t>
    </w:r>
    <w:r w:rsidRPr="000C0358">
      <w:rPr>
        <w:rFonts w:ascii="Cambria" w:hAnsi="Cambria"/>
        <w:color w:val="17365D"/>
        <w:sz w:val="18"/>
      </w:rPr>
      <w:t xml:space="preserve"> 83.566.299/0001-73</w:t>
    </w:r>
  </w:p>
  <w:p w:rsidR="000F5D32" w:rsidRPr="000C0358" w:rsidRDefault="000F5D32" w:rsidP="000F5D32">
    <w:pPr>
      <w:pStyle w:val="Rodap"/>
      <w:rPr>
        <w:rFonts w:ascii="Cambria" w:hAnsi="Cambria"/>
        <w:color w:val="17365D"/>
        <w:sz w:val="18"/>
      </w:rPr>
    </w:pPr>
    <w:r w:rsidRPr="000C0358">
      <w:rPr>
        <w:rFonts w:ascii="Cambria" w:hAnsi="Cambria"/>
        <w:b/>
        <w:bCs/>
        <w:color w:val="17365D"/>
        <w:sz w:val="18"/>
      </w:rPr>
      <w:t>Fone:</w:t>
    </w:r>
    <w:r w:rsidRPr="000C0358">
      <w:rPr>
        <w:rFonts w:ascii="Cambria" w:hAnsi="Cambria"/>
        <w:color w:val="17365D"/>
        <w:sz w:val="18"/>
      </w:rPr>
      <w:t xml:space="preserve"> (48) 3953-1000</w:t>
    </w:r>
  </w:p>
  <w:p w:rsidR="000F5D32" w:rsidRPr="000C0358" w:rsidRDefault="000F5D32" w:rsidP="000F5D32">
    <w:pPr>
      <w:pStyle w:val="Rodap"/>
      <w:rPr>
        <w:rFonts w:ascii="Cambria" w:hAnsi="Cambria"/>
        <w:color w:val="17365D"/>
        <w:sz w:val="18"/>
      </w:rPr>
    </w:pPr>
    <w:r w:rsidRPr="000C0358">
      <w:rPr>
        <w:rFonts w:ascii="Cambria" w:hAnsi="Cambria"/>
        <w:b/>
        <w:bCs/>
        <w:color w:val="17365D"/>
        <w:sz w:val="18"/>
      </w:rPr>
      <w:t>E-mail:</w:t>
    </w:r>
    <w:r w:rsidRPr="000C0358">
      <w:rPr>
        <w:rFonts w:ascii="Cambria" w:hAnsi="Cambria"/>
        <w:color w:val="17365D"/>
        <w:sz w:val="18"/>
      </w:rPr>
      <w:t xml:space="preserve"> </w:t>
    </w:r>
    <w:hyperlink r:id="rId1" w:history="1">
      <w:r w:rsidRPr="000C0358">
        <w:rPr>
          <w:rStyle w:val="Hyperlink"/>
          <w:color w:val="17365D"/>
          <w:sz w:val="18"/>
        </w:rPr>
        <w:t>fepese@fepese.org.br</w:t>
      </w:r>
    </w:hyperlink>
  </w:p>
  <w:p w:rsidR="000F5D32" w:rsidRDefault="000F5D32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5D32" w:rsidRDefault="000F5D32" w:rsidP="000F5D32">
      <w:pPr>
        <w:spacing w:after="0" w:line="240" w:lineRule="auto"/>
      </w:pPr>
      <w:r>
        <w:separator/>
      </w:r>
    </w:p>
  </w:footnote>
  <w:footnote w:type="continuationSeparator" w:id="0">
    <w:p w:rsidR="000F5D32" w:rsidRDefault="000F5D32" w:rsidP="000F5D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5D32" w:rsidRDefault="000F5D32" w:rsidP="000F5D32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105535" cy="546100"/>
          <wp:effectExtent l="19050" t="0" r="0" b="0"/>
          <wp:docPr id="1" name="Imagem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5535" cy="546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8B6F28"/>
    <w:multiLevelType w:val="hybridMultilevel"/>
    <w:tmpl w:val="B804ECD6"/>
    <w:lvl w:ilvl="0" w:tplc="91669D44">
      <w:start w:val="1"/>
      <w:numFmt w:val="bullet"/>
      <w:pStyle w:val="Bullet1"/>
      <w:lvlText w:val=""/>
      <w:lvlJc w:val="left"/>
      <w:pPr>
        <w:ind w:left="4330" w:hanging="360"/>
      </w:pPr>
      <w:rPr>
        <w:rFonts w:ascii="Symbol" w:hAnsi="Symbol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1F497D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7BE30C5F"/>
    <w:multiLevelType w:val="hybridMultilevel"/>
    <w:tmpl w:val="3C52667C"/>
    <w:lvl w:ilvl="0" w:tplc="0416000F">
      <w:start w:val="1"/>
      <w:numFmt w:val="decimal"/>
      <w:lvlText w:val="%1."/>
      <w:lvlJc w:val="left"/>
      <w:pPr>
        <w:ind w:left="786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AutoShape 4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0F5D32"/>
    <w:rsid w:val="000F5D32"/>
    <w:rsid w:val="002470DA"/>
    <w:rsid w:val="003D4D25"/>
    <w:rsid w:val="00597F26"/>
    <w:rsid w:val="007B01E8"/>
    <w:rsid w:val="00D45A78"/>
    <w:rsid w:val="00EB35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5D32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0F5D32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0F5D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0F5D32"/>
  </w:style>
  <w:style w:type="paragraph" w:styleId="Rodap">
    <w:name w:val="footer"/>
    <w:basedOn w:val="Normal"/>
    <w:link w:val="RodapChar"/>
    <w:unhideWhenUsed/>
    <w:rsid w:val="000F5D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5D32"/>
  </w:style>
  <w:style w:type="paragraph" w:styleId="Textodebalo">
    <w:name w:val="Balloon Text"/>
    <w:basedOn w:val="Normal"/>
    <w:link w:val="TextodebaloChar"/>
    <w:uiPriority w:val="99"/>
    <w:semiHidden/>
    <w:unhideWhenUsed/>
    <w:rsid w:val="000F5D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F5D32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0F5D32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rsid w:val="000F5D32"/>
    <w:rPr>
      <w:rFonts w:ascii="Cambria" w:eastAsia="Times New Roman" w:hAnsi="Cambria" w:cs="Times New Roman"/>
      <w:b/>
      <w:bCs/>
      <w:color w:val="365F91"/>
      <w:sz w:val="28"/>
      <w:szCs w:val="28"/>
      <w:lang w:eastAsia="pt-BR"/>
    </w:rPr>
  </w:style>
  <w:style w:type="paragraph" w:styleId="SemEspaamento">
    <w:name w:val="No Spacing"/>
    <w:uiPriority w:val="1"/>
    <w:qFormat/>
    <w:rsid w:val="000F5D3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Bullet1">
    <w:name w:val="Bullet_1"/>
    <w:basedOn w:val="PargrafodaLista"/>
    <w:rsid w:val="000F5D32"/>
    <w:pPr>
      <w:numPr>
        <w:numId w:val="1"/>
      </w:numPr>
      <w:spacing w:before="100" w:line="240" w:lineRule="auto"/>
      <w:contextualSpacing w:val="0"/>
      <w:jc w:val="both"/>
    </w:pPr>
    <w:rPr>
      <w:color w:val="525D55"/>
      <w:sz w:val="20"/>
      <w:shd w:val="clear" w:color="auto" w:fill="FFFFFF"/>
    </w:rPr>
  </w:style>
  <w:style w:type="paragraph" w:customStyle="1" w:styleId="TabelaTexto">
    <w:name w:val="Tabela_Texto"/>
    <w:basedOn w:val="Normal"/>
    <w:qFormat/>
    <w:rsid w:val="000F5D32"/>
    <w:pPr>
      <w:spacing w:after="0" w:line="240" w:lineRule="auto"/>
      <w:jc w:val="center"/>
    </w:pPr>
    <w:rPr>
      <w:color w:val="525D55"/>
      <w:sz w:val="18"/>
      <w:szCs w:val="18"/>
    </w:rPr>
  </w:style>
  <w:style w:type="paragraph" w:customStyle="1" w:styleId="TabelaTtulo">
    <w:name w:val="Tabela_Título"/>
    <w:basedOn w:val="Normal"/>
    <w:qFormat/>
    <w:rsid w:val="000F5D32"/>
    <w:pPr>
      <w:spacing w:after="0" w:line="240" w:lineRule="auto"/>
      <w:jc w:val="center"/>
    </w:pPr>
    <w:rPr>
      <w:b/>
      <w:color w:val="FFFFFF"/>
      <w:sz w:val="20"/>
    </w:rPr>
  </w:style>
  <w:style w:type="paragraph" w:styleId="Legenda">
    <w:name w:val="caption"/>
    <w:basedOn w:val="Normal"/>
    <w:next w:val="Normal"/>
    <w:uiPriority w:val="35"/>
    <w:unhideWhenUsed/>
    <w:qFormat/>
    <w:rsid w:val="000F5D32"/>
    <w:pPr>
      <w:spacing w:before="80" w:after="0" w:line="240" w:lineRule="auto"/>
      <w:jc w:val="center"/>
    </w:pPr>
    <w:rPr>
      <w:b/>
      <w:noProof/>
      <w:color w:val="7B8B7E"/>
      <w:sz w:val="18"/>
      <w:szCs w:val="18"/>
    </w:rPr>
  </w:style>
  <w:style w:type="paragraph" w:customStyle="1" w:styleId="Fonte">
    <w:name w:val="Fonte"/>
    <w:basedOn w:val="Normal"/>
    <w:qFormat/>
    <w:rsid w:val="000F5D32"/>
    <w:pPr>
      <w:spacing w:after="480" w:line="240" w:lineRule="auto"/>
      <w:jc w:val="center"/>
    </w:pPr>
    <w:rPr>
      <w:color w:val="7B8B7E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F5D3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fepese.org.br/fepese@fepese.ufsc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1918</Words>
  <Characters>10358</Characters>
  <Application>Microsoft Office Word</Application>
  <DocSecurity>0</DocSecurity>
  <Lines>86</Lines>
  <Paragraphs>24</Paragraphs>
  <ScaleCrop>false</ScaleCrop>
  <Company/>
  <LinksUpToDate>false</LinksUpToDate>
  <CharactersWithSpaces>12252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carolinef</dc:creator>
  <cp:lastModifiedBy>carolinef</cp:lastModifiedBy>
  <cp:revision>1</cp:revision>
  <dcterms:created xsi:type="dcterms:W3CDTF">2019-09-24T20:31:00Z</dcterms:created>
  <dcterms:modified xsi:type="dcterms:W3CDTF">2019-09-24T20:32:00Z</dcterms:modified>
</cp:coreProperties>
</file>