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64" w:rsidRPr="000C5886" w:rsidRDefault="00415C64" w:rsidP="00415C6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tab/>
      </w: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415C64" w:rsidRPr="000C5886" w:rsidRDefault="00415C64" w:rsidP="00415C6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015/2019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415C64" w:rsidRDefault="00415C64" w:rsidP="00415C6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76"/>
        <w:gridCol w:w="3193"/>
      </w:tblGrid>
      <w:tr w:rsidR="00415C64" w:rsidRPr="00EE1437" w:rsidTr="00A57190">
        <w:trPr>
          <w:trHeight w:val="573"/>
        </w:trPr>
        <w:tc>
          <w:tcPr>
            <w:tcW w:w="3510" w:type="dxa"/>
            <w:shd w:val="clear" w:color="auto" w:fill="D9D9D9"/>
          </w:tcPr>
          <w:p w:rsidR="00415C64" w:rsidRPr="00EE1437" w:rsidRDefault="00415C64" w:rsidP="00A5719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ITENS</w:t>
            </w:r>
          </w:p>
        </w:tc>
        <w:tc>
          <w:tcPr>
            <w:tcW w:w="2876" w:type="dxa"/>
            <w:shd w:val="clear" w:color="auto" w:fill="D9D9D9"/>
          </w:tcPr>
          <w:p w:rsidR="00415C64" w:rsidRPr="00EE1437" w:rsidRDefault="00415C64" w:rsidP="00A5719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3193" w:type="dxa"/>
            <w:shd w:val="clear" w:color="auto" w:fill="D9D9D9"/>
          </w:tcPr>
          <w:p w:rsidR="00415C64" w:rsidRPr="00EE1437" w:rsidRDefault="00415C64" w:rsidP="00A5719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 xml:space="preserve">VALOR </w:t>
            </w:r>
          </w:p>
        </w:tc>
      </w:tr>
      <w:tr w:rsidR="00415C64" w:rsidRPr="00EE1437" w:rsidTr="00A57190">
        <w:trPr>
          <w:trHeight w:val="573"/>
        </w:trPr>
        <w:tc>
          <w:tcPr>
            <w:tcW w:w="3510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Pr="000F7D70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Contagens volumétricas c</w:t>
            </w:r>
            <w:r w:rsidRPr="003E3BF5">
              <w:rPr>
                <w:rFonts w:ascii="Times New Roman" w:hAnsi="Times New Roman"/>
                <w:sz w:val="20"/>
              </w:rPr>
              <w:t>lassificatórias</w:t>
            </w:r>
          </w:p>
        </w:tc>
        <w:tc>
          <w:tcPr>
            <w:tcW w:w="2876" w:type="dxa"/>
            <w:shd w:val="clear" w:color="auto" w:fill="auto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Pr="00EE1437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Pr="00EE1437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415C64" w:rsidRPr="00EE1437" w:rsidTr="00A57190">
        <w:trPr>
          <w:trHeight w:val="573"/>
        </w:trPr>
        <w:tc>
          <w:tcPr>
            <w:tcW w:w="3510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Pr="00A15716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3E3BF5">
              <w:rPr>
                <w:rFonts w:ascii="Times New Roman" w:hAnsi="Times New Roman"/>
                <w:sz w:val="20"/>
              </w:rPr>
              <w:t>Localização dos postos</w:t>
            </w:r>
          </w:p>
        </w:tc>
        <w:tc>
          <w:tcPr>
            <w:tcW w:w="2876" w:type="dxa"/>
            <w:shd w:val="clear" w:color="auto" w:fill="auto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415C64" w:rsidRPr="00EE1437" w:rsidTr="00A57190">
        <w:trPr>
          <w:trHeight w:val="573"/>
        </w:trPr>
        <w:tc>
          <w:tcPr>
            <w:tcW w:w="3510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Pr="00A15716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3E3BF5">
              <w:rPr>
                <w:rFonts w:ascii="Times New Roman" w:hAnsi="Times New Roman"/>
                <w:sz w:val="20"/>
              </w:rPr>
              <w:t>Duração e alocação temporal das contagens</w:t>
            </w:r>
          </w:p>
        </w:tc>
        <w:tc>
          <w:tcPr>
            <w:tcW w:w="2876" w:type="dxa"/>
            <w:shd w:val="clear" w:color="auto" w:fill="auto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415C64" w:rsidRPr="00EE1437" w:rsidTr="00A57190">
        <w:trPr>
          <w:trHeight w:val="573"/>
        </w:trPr>
        <w:tc>
          <w:tcPr>
            <w:tcW w:w="3510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</w:t>
            </w:r>
            <w:r w:rsidRPr="003E3BF5">
              <w:rPr>
                <w:rFonts w:ascii="Times New Roman" w:hAnsi="Times New Roman"/>
                <w:sz w:val="20"/>
              </w:rPr>
              <w:t>Classificação dos veículos</w:t>
            </w:r>
          </w:p>
        </w:tc>
        <w:tc>
          <w:tcPr>
            <w:tcW w:w="2876" w:type="dxa"/>
            <w:shd w:val="clear" w:color="auto" w:fill="auto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415C64" w:rsidRPr="00EE1437" w:rsidTr="00A57190">
        <w:trPr>
          <w:trHeight w:val="573"/>
        </w:trPr>
        <w:tc>
          <w:tcPr>
            <w:tcW w:w="3510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</w:t>
            </w:r>
            <w:r w:rsidRPr="003E3BF5">
              <w:rPr>
                <w:rFonts w:ascii="Times New Roman" w:hAnsi="Times New Roman"/>
                <w:sz w:val="20"/>
              </w:rPr>
              <w:t>Equipamento</w:t>
            </w:r>
          </w:p>
        </w:tc>
        <w:tc>
          <w:tcPr>
            <w:tcW w:w="2876" w:type="dxa"/>
            <w:shd w:val="clear" w:color="auto" w:fill="auto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 w:rsidRPr="003E3BF5">
              <w:rPr>
                <w:rFonts w:ascii="Times New Roman" w:hAnsi="Times New Roman"/>
                <w:sz w:val="20"/>
              </w:rPr>
              <w:t xml:space="preserve">Conforme especificações </w:t>
            </w:r>
            <w:r>
              <w:rPr>
                <w:rFonts w:ascii="Times New Roman" w:hAnsi="Times New Roman"/>
                <w:sz w:val="20"/>
              </w:rPr>
              <w:t>das atividades</w:t>
            </w:r>
          </w:p>
        </w:tc>
        <w:tc>
          <w:tcPr>
            <w:tcW w:w="3193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415C64" w:rsidRPr="00EE1437" w:rsidTr="00A57190">
        <w:trPr>
          <w:trHeight w:val="573"/>
        </w:trPr>
        <w:tc>
          <w:tcPr>
            <w:tcW w:w="3510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</w:t>
            </w:r>
            <w:r w:rsidRPr="003E3BF5">
              <w:rPr>
                <w:rFonts w:ascii="Times New Roman" w:hAnsi="Times New Roman"/>
                <w:sz w:val="20"/>
              </w:rPr>
              <w:t>Validação e veracidade dos dados</w:t>
            </w:r>
          </w:p>
        </w:tc>
        <w:tc>
          <w:tcPr>
            <w:tcW w:w="2876" w:type="dxa"/>
            <w:shd w:val="clear" w:color="auto" w:fill="auto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15C64" w:rsidRDefault="00415C64" w:rsidP="00A571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415C64" w:rsidRPr="00EE1437" w:rsidTr="00A57190">
        <w:trPr>
          <w:trHeight w:val="573"/>
        </w:trPr>
        <w:tc>
          <w:tcPr>
            <w:tcW w:w="6386" w:type="dxa"/>
            <w:gridSpan w:val="2"/>
          </w:tcPr>
          <w:p w:rsidR="00415C64" w:rsidRPr="00A154C7" w:rsidRDefault="00415C64" w:rsidP="00A5719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415C64" w:rsidRPr="00A154C7" w:rsidRDefault="00415C64" w:rsidP="00A5719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Valor Total da Proposta</w:t>
            </w:r>
          </w:p>
        </w:tc>
        <w:tc>
          <w:tcPr>
            <w:tcW w:w="3193" w:type="dxa"/>
          </w:tcPr>
          <w:p w:rsidR="00415C64" w:rsidRPr="00A154C7" w:rsidRDefault="00415C64" w:rsidP="00A5719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415C64" w:rsidRPr="00A154C7" w:rsidRDefault="00415C64" w:rsidP="00A5719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R$</w:t>
            </w:r>
          </w:p>
        </w:tc>
      </w:tr>
    </w:tbl>
    <w:p w:rsidR="00415C64" w:rsidRPr="00E41D1D" w:rsidRDefault="00415C64" w:rsidP="00415C64">
      <w:pPr>
        <w:pStyle w:val="Ttulo1"/>
        <w:ind w:left="851" w:hanging="142"/>
        <w:rPr>
          <w:rFonts w:ascii="Times New Roman" w:hAnsi="Times New Roman"/>
          <w:color w:val="auto"/>
          <w:sz w:val="22"/>
          <w:u w:val="single"/>
          <w:lang w:val="pt-BR"/>
        </w:rPr>
      </w:pPr>
      <w:r w:rsidRPr="00E41D1D">
        <w:rPr>
          <w:rFonts w:ascii="Times New Roman" w:hAnsi="Times New Roman"/>
          <w:color w:val="auto"/>
          <w:sz w:val="22"/>
          <w:u w:val="single"/>
        </w:rPr>
        <w:t>Especificações das atividades:</w:t>
      </w:r>
    </w:p>
    <w:p w:rsidR="00415C64" w:rsidRPr="00E41D1D" w:rsidRDefault="00415C64" w:rsidP="00415C64">
      <w:pPr>
        <w:rPr>
          <w:lang/>
        </w:rPr>
      </w:pPr>
    </w:p>
    <w:p w:rsidR="00415C64" w:rsidRDefault="00415C64" w:rsidP="00415C64">
      <w:pPr>
        <w:pStyle w:val="SemEspaamento"/>
        <w:numPr>
          <w:ilvl w:val="0"/>
          <w:numId w:val="2"/>
        </w:numPr>
        <w:rPr>
          <w:rFonts w:ascii="Times New Roman" w:hAnsi="Times New Roman"/>
          <w:b/>
        </w:rPr>
      </w:pPr>
      <w:bookmarkStart w:id="0" w:name="_Toc7698115"/>
      <w:r w:rsidRPr="00B8061E">
        <w:rPr>
          <w:rFonts w:ascii="Times New Roman" w:hAnsi="Times New Roman"/>
          <w:b/>
        </w:rPr>
        <w:t>Contagens volumétricas classificatórias</w:t>
      </w:r>
      <w:bookmarkEnd w:id="0"/>
    </w:p>
    <w:p w:rsidR="00415C64" w:rsidRDefault="00415C64" w:rsidP="00415C64">
      <w:pPr>
        <w:pStyle w:val="SemEspaamento"/>
        <w:jc w:val="both"/>
        <w:rPr>
          <w:rFonts w:ascii="Times New Roman" w:hAnsi="Times New Roman"/>
          <w:b/>
        </w:rPr>
      </w:pPr>
    </w:p>
    <w:p w:rsidR="00415C64" w:rsidRPr="00E41D1D" w:rsidRDefault="00415C64" w:rsidP="00415C64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Deverão ser realizadas contagens volumétricas classificatórias em </w:t>
      </w:r>
      <w:r>
        <w:rPr>
          <w:rFonts w:ascii="Times New Roman" w:hAnsi="Times New Roman"/>
          <w:sz w:val="24"/>
          <w:szCs w:val="24"/>
        </w:rPr>
        <w:t>quinze</w:t>
      </w:r>
      <w:r w:rsidRPr="00E41D1D">
        <w:rPr>
          <w:rFonts w:ascii="Times New Roman" w:hAnsi="Times New Roman"/>
          <w:sz w:val="24"/>
          <w:szCs w:val="24"/>
        </w:rPr>
        <w:t xml:space="preserve"> postos pelo período de três dias de 24 horas em todas as faixas de tráfego da via, </w:t>
      </w:r>
      <w:r>
        <w:rPr>
          <w:rFonts w:ascii="Times New Roman" w:hAnsi="Times New Roman"/>
          <w:sz w:val="24"/>
          <w:szCs w:val="24"/>
        </w:rPr>
        <w:t>as contagens poderão ser mecanizadas ou realizadas com base em filmagens com câmera de vídeo executadas em campo.</w:t>
      </w:r>
      <w:r w:rsidRPr="00E41D1D">
        <w:rPr>
          <w:rFonts w:ascii="Times New Roman" w:hAnsi="Times New Roman"/>
          <w:sz w:val="24"/>
          <w:szCs w:val="24"/>
        </w:rPr>
        <w:t xml:space="preserve"> </w:t>
      </w:r>
      <w:r w:rsidRPr="00D37633">
        <w:rPr>
          <w:rFonts w:ascii="Times New Roman" w:hAnsi="Times New Roman"/>
          <w:sz w:val="24"/>
          <w:szCs w:val="24"/>
        </w:rPr>
        <w:t>Caso sejam realizadas contagens mecanizadas, estas deverão ser obrigatoriamente acompanhadas por filmagens considerando o mesmo período.</w:t>
      </w:r>
      <w:r>
        <w:t xml:space="preserve"> </w:t>
      </w:r>
      <w:r w:rsidRPr="00E41D1D">
        <w:rPr>
          <w:rFonts w:ascii="Times New Roman" w:hAnsi="Times New Roman"/>
          <w:sz w:val="24"/>
          <w:szCs w:val="24"/>
        </w:rPr>
        <w:t>Ademais, as contagens deverão considerar as seguintes definições: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 xml:space="preserve">Locação em campo de sistemas para gravação de filmagens, em vídeo, para verificação do fluxo veicular horário em um período contínuo de 24 horas, conforme especificado no item </w:t>
      </w:r>
      <w:proofErr w:type="gramStart"/>
      <w:r w:rsidRPr="00D37633">
        <w:rPr>
          <w:rFonts w:ascii="Times New Roman" w:hAnsi="Times New Roman"/>
          <w:szCs w:val="20"/>
        </w:rPr>
        <w:t>3</w:t>
      </w:r>
      <w:proofErr w:type="gramEnd"/>
      <w:r w:rsidRPr="00D37633">
        <w:rPr>
          <w:rFonts w:ascii="Times New Roman" w:hAnsi="Times New Roman"/>
          <w:szCs w:val="20"/>
        </w:rPr>
        <w:t xml:space="preserve"> deste Termo de Referência.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 xml:space="preserve">Contagem volumétrica e classificatória de veículos, classificados por movimento e por tipo de veículo, totalizados a cada 15 minutos. Serão aceitas contagens realizadas através de </w:t>
      </w:r>
      <w:r w:rsidRPr="00D37633">
        <w:rPr>
          <w:rFonts w:ascii="Times New Roman" w:hAnsi="Times New Roman"/>
          <w:i/>
        </w:rPr>
        <w:t>softwares</w:t>
      </w:r>
      <w:r w:rsidRPr="00D37633">
        <w:rPr>
          <w:rFonts w:ascii="Times New Roman" w:hAnsi="Times New Roman"/>
        </w:rPr>
        <w:t xml:space="preserve"> especializados em contagem automática ou, ainda, realizadas por contadores mecânicos, desde que acompanhados da respectiva filmagem e de dados brutos para conferência dos resultados. 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>A aceitação dos serviços se dará mediante conferência aleatória dos dados pela contratante, não sendo aceitos erros maiores que 3% no volume horário.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Os vídeos das filmagens deverão ser entregues para utilização na análise complementar e na posterior conferência dos dados fornecidos no relatório de contagem.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As contagens não deverão acontecer em pontos em que o fluxo de veículos estiver congestionado. No entanto, caso seja verificada formação de congestionamento em algum período dos dias de realização das contagens, isso deverá ser reportado indicando o local e o período em que foram verificados congestionamentos. Caso ocorra algum outro evento atípico esse também deverá ser relatado e entregue em conjunto com os demais relatórios de contagem.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A empresa contratada precisará realizar o processo de integração com a concessionária, para que seja autorizada a instalar os postos de contagem. Para facilitar esse processo deverá ter em mãos os locais e dias exatos em que a contagem será realizada.</w:t>
      </w:r>
    </w:p>
    <w:p w:rsidR="00415C64" w:rsidRPr="00D37633" w:rsidRDefault="00415C64" w:rsidP="00415C64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Toda a infraestrutura para instalação dos postos de contagem será de responsabilidade da empresa contratada.</w:t>
      </w:r>
    </w:p>
    <w:p w:rsidR="00415C64" w:rsidRPr="00E41D1D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subseções seguintes abordam as especificações dos serviços a serem realizados no âmbito deste Termo de Referência. Maiores especificações e possíveis dúvidas poderão ser esclarecidas por telefone ou ainda com a realização de reuniões conforme seja necessário, após o processo de contratação. </w:t>
      </w:r>
    </w:p>
    <w:p w:rsidR="00415C64" w:rsidRDefault="00415C64" w:rsidP="00415C64">
      <w:pPr>
        <w:numPr>
          <w:ilvl w:val="0"/>
          <w:numId w:val="2"/>
        </w:numPr>
        <w:spacing w:before="360" w:after="400" w:line="240" w:lineRule="auto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Ref3896308"/>
      <w:bookmarkStart w:id="2" w:name="_Toc7698116"/>
      <w:r w:rsidRPr="005B0653">
        <w:rPr>
          <w:rFonts w:ascii="Times New Roman" w:hAnsi="Times New Roman"/>
          <w:b/>
          <w:color w:val="000000"/>
          <w:sz w:val="24"/>
          <w:szCs w:val="24"/>
        </w:rPr>
        <w:t>Localização dos postos</w:t>
      </w:r>
      <w:bookmarkEnd w:id="1"/>
      <w:bookmarkEnd w:id="2"/>
    </w:p>
    <w:p w:rsidR="00415C64" w:rsidRDefault="00415C64" w:rsidP="00415C64">
      <w:pPr>
        <w:spacing w:before="360" w:after="400" w:line="240" w:lineRule="auto"/>
        <w:ind w:left="78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415C64" w:rsidRPr="009765C5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localização exata dos postos encontra-se descrita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, a qual contém as informações do nome do posto, o município, a rodovia, o quilômetro e a coordenada geográfica indicando a localização ideal para a instalação do posto de contagem. Há também a descrição de um ponto de referência e o número de faixas. </w:t>
      </w:r>
    </w:p>
    <w:p w:rsidR="00415C64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Caso haja algum tipo de impossibilidade relacionada à instalação do equipamento no local definido como ideal, o posto deverá ser instalado dentro do intervalo de quilômetros indicados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 na coluna de localização possível.</w:t>
      </w:r>
    </w:p>
    <w:tbl>
      <w:tblPr>
        <w:tblW w:w="512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"/>
        <w:gridCol w:w="1069"/>
        <w:gridCol w:w="652"/>
        <w:gridCol w:w="664"/>
        <w:gridCol w:w="1169"/>
        <w:gridCol w:w="1029"/>
        <w:gridCol w:w="519"/>
        <w:gridCol w:w="565"/>
        <w:gridCol w:w="1486"/>
        <w:gridCol w:w="356"/>
        <w:gridCol w:w="567"/>
      </w:tblGrid>
      <w:tr w:rsidR="00415C64" w:rsidRPr="00AD28E7" w:rsidTr="00A57190">
        <w:trPr>
          <w:trHeight w:val="315"/>
          <w:tblHeader/>
        </w:trPr>
        <w:tc>
          <w:tcPr>
            <w:tcW w:w="441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bookmarkStart w:id="3" w:name="_Ref4758322"/>
            <w:bookmarkStart w:id="4" w:name="_Ref6326192"/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Postos de Contagem</w:t>
            </w:r>
          </w:p>
        </w:tc>
        <w:tc>
          <w:tcPr>
            <w:tcW w:w="603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Município (UF)</w:t>
            </w:r>
          </w:p>
        </w:tc>
        <w:tc>
          <w:tcPr>
            <w:tcW w:w="368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Rodovia</w:t>
            </w:r>
          </w:p>
        </w:tc>
        <w:tc>
          <w:tcPr>
            <w:tcW w:w="1615" w:type="pct"/>
            <w:gridSpan w:val="3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ideal do posto</w:t>
            </w:r>
          </w:p>
        </w:tc>
        <w:tc>
          <w:tcPr>
            <w:tcW w:w="61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possível</w:t>
            </w:r>
          </w:p>
        </w:tc>
        <w:tc>
          <w:tcPr>
            <w:tcW w:w="839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noWrap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Ponto de referência</w:t>
            </w:r>
          </w:p>
        </w:tc>
        <w:tc>
          <w:tcPr>
            <w:tcW w:w="521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Nº de faixas</w:t>
            </w:r>
          </w:p>
        </w:tc>
      </w:tr>
      <w:tr w:rsidR="00415C64" w:rsidRPr="00AD28E7" w:rsidTr="00A57190">
        <w:trPr>
          <w:trHeight w:val="405"/>
          <w:tblHeader/>
        </w:trPr>
        <w:tc>
          <w:tcPr>
            <w:tcW w:w="441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415C64" w:rsidRPr="00AD28E7" w:rsidRDefault="00415C64" w:rsidP="00A5719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603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415C64" w:rsidRPr="00AD28E7" w:rsidRDefault="00415C64" w:rsidP="00A5719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415C64" w:rsidRPr="00AD28E7" w:rsidRDefault="00415C64" w:rsidP="00A5719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Latitude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Longitude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início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fim</w:t>
            </w:r>
          </w:p>
        </w:tc>
        <w:tc>
          <w:tcPr>
            <w:tcW w:w="839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415C64" w:rsidRPr="00AD28E7" w:rsidRDefault="00415C64" w:rsidP="00A5719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Sul (C)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C51ADA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Norte (D)</w:t>
            </w:r>
          </w:p>
        </w:tc>
      </w:tr>
      <w:tr w:rsidR="00415C64" w:rsidRPr="00AD28E7" w:rsidTr="00A57190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Contagem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478,74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19°57'48.78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 2'32.83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478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483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Passarela de pedestres próxima 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</w:t>
            </w: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loja John </w:t>
            </w: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Deer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</w:t>
            </w: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Treviso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</w:tr>
      <w:tr w:rsidR="00415C64" w:rsidRPr="00AD28E7" w:rsidTr="00A57190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Betim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487,97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19°57'26.06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 7'26.04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485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498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Em frente 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</w:t>
            </w: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</w:t>
            </w: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Inbrasp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- Indústria Brasileira de Plásticos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Betim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492,91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19°57'48.93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44°10'6.27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493,8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Passarela de pedestres próxima a Betim </w:t>
            </w: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Tacógrafos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Betim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500,5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20° 0'25.07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44°12'55.54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499,6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500,9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Próximo a </w:t>
            </w: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Torafex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colchões</w:t>
            </w: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40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Igarapé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515,03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20° 5'26.82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44°18'49.89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513,4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520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Pórtico do km 514.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600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Itaguara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573,15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20°26'6.25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44°33'24.11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566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574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No sentido crescente à 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1km</w:t>
            </w: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do SOS usuário.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Oliveira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628,47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20°49'18.21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44°48'3.22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621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647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Próximo à entrada </w:t>
            </w:r>
            <w:proofErr w:type="spellStart"/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daFazenda</w:t>
            </w:r>
            <w:proofErr w:type="spellEnd"/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dos Miranda (tratorzinho).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Lavras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691,62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21°12'58.00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45° 7'31.77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689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692,4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posto Shell (ao Norte) e posto </w:t>
            </w:r>
            <w:proofErr w:type="spell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Salandre</w:t>
            </w:r>
            <w:proofErr w:type="spell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(ao Sul).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Campanha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770,3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21°45'49.92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45°24'47.79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759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773,7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800m após o retorno, no sentido Sul (crescente).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Pouso Alegre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867,79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22°22'34.06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45°56'26.93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851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896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180m ao Norte (sentido decrescente) do Ceasa de Pouso Alegre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Extrema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BR-381/MG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949,6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22°52'39.57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46°22'14.87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939,2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950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Próximo à divisa entre MG/SP, em frente aos postos de gasolina BR.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Bragança Paulista (SP)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BR-381/SP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22°59'53.85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46°31'3.23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700m ao Sul (sentido crescente) do SOS Usuário - Base 02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P13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Atibaia (SP)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BR-381/SP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45,7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23°10'39.49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46°34'45.68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270m ao Norte (sentido decrescente) da loja 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Show Piscinas</w:t>
            </w:r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São Paulo (SP)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BR-381/SP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82,2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23°25'51.63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46°34'11.69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85,5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200m ao Sul (sentido crescente) da D2 Transportes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</w:tr>
      <w:tr w:rsidR="00415C64" w:rsidRPr="00AD28E7" w:rsidTr="00A5719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P15</w:t>
            </w:r>
            <w:r>
              <w:rPr>
                <w:rStyle w:val="Refdenotaderodap"/>
                <w:rFonts w:eastAsia="Times New Roman" w:cs="Calibri"/>
                <w:color w:val="525D55"/>
                <w:sz w:val="15"/>
                <w:szCs w:val="15"/>
                <w:lang w:eastAsia="pt-BR"/>
              </w:rPr>
              <w:footnoteReference w:id="1"/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Guarulhos (SP)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BR-381/SP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89,8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23°29'36.32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46°33'33.75</w:t>
            </w: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89,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89,9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500m ao</w:t>
            </w: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Norte (sentido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de</w:t>
            </w: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crescente) do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acesso</w:t>
            </w: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à</w:t>
            </w:r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Rodovia Via Dutra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(BR-116)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415C64" w:rsidRPr="00A42131" w:rsidRDefault="00415C64" w:rsidP="00A57190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A42131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</w:t>
            </w:r>
            <w:proofErr w:type="gramEnd"/>
          </w:p>
        </w:tc>
      </w:tr>
    </w:tbl>
    <w:p w:rsidR="00415C64" w:rsidRPr="004B10E2" w:rsidRDefault="00415C64" w:rsidP="00415C64">
      <w:pPr>
        <w:pStyle w:val="Legenda"/>
      </w:pPr>
      <w:bookmarkStart w:id="5" w:name="_Ref11250000"/>
      <w:r>
        <w:t xml:space="preserve">Tabela </w:t>
      </w:r>
      <w:fldSimple w:instr=" SEQ Tabela \* ARABIC ">
        <w:r>
          <w:t>1</w:t>
        </w:r>
      </w:fldSimple>
      <w:bookmarkEnd w:id="4"/>
      <w:bookmarkEnd w:id="5"/>
      <w:r w:rsidRPr="007409E9">
        <w:t xml:space="preserve"> – </w:t>
      </w:r>
      <w:r w:rsidRPr="004B10E2">
        <w:t>Descrição dos postos de contagem e localização</w:t>
      </w:r>
      <w:bookmarkEnd w:id="3"/>
    </w:p>
    <w:p w:rsidR="00415C64" w:rsidRPr="00994FCA" w:rsidRDefault="00415C64" w:rsidP="00415C64">
      <w:pPr>
        <w:pStyle w:val="Fonte"/>
        <w:tabs>
          <w:tab w:val="center" w:pos="4252"/>
          <w:tab w:val="left" w:pos="6330"/>
        </w:tabs>
        <w:jc w:val="left"/>
      </w:pPr>
      <w:r>
        <w:tab/>
      </w:r>
      <w:r w:rsidRPr="00994FCA">
        <w:t xml:space="preserve">Elaboração: </w:t>
      </w:r>
      <w:proofErr w:type="spellStart"/>
      <w:proofErr w:type="gramStart"/>
      <w:r w:rsidRPr="00994FCA">
        <w:t>LabTrans</w:t>
      </w:r>
      <w:proofErr w:type="spellEnd"/>
      <w:proofErr w:type="gramEnd"/>
      <w:r w:rsidRPr="00994FCA">
        <w:t>/UFSC (2019)</w:t>
      </w:r>
      <w:r>
        <w:tab/>
      </w:r>
    </w:p>
    <w:p w:rsidR="00415C64" w:rsidRDefault="00415C64" w:rsidP="00415C64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Toc7698117"/>
      <w:r>
        <w:rPr>
          <w:rFonts w:ascii="Times New Roman" w:hAnsi="Times New Roman"/>
          <w:b/>
          <w:color w:val="000000"/>
          <w:sz w:val="24"/>
          <w:szCs w:val="24"/>
        </w:rPr>
        <w:t xml:space="preserve">3.   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 xml:space="preserve"> Du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>ação e alocação temporal das contagens</w:t>
      </w:r>
      <w:bookmarkEnd w:id="6"/>
    </w:p>
    <w:p w:rsidR="00415C64" w:rsidRPr="00213E3F" w:rsidRDefault="00415C64" w:rsidP="00415C6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13E3F">
        <w:rPr>
          <w:rFonts w:ascii="Times New Roman" w:hAnsi="Times New Roman"/>
          <w:sz w:val="24"/>
          <w:szCs w:val="24"/>
        </w:rPr>
        <w:t xml:space="preserve">A duração das contagens será de três dias durante o período de 24 horas. Para cada dia de contagem deverá ser considerado o intervalo de horário com início à </w:t>
      </w:r>
      <w:proofErr w:type="gramStart"/>
      <w:r w:rsidRPr="00213E3F">
        <w:rPr>
          <w:rFonts w:ascii="Times New Roman" w:hAnsi="Times New Roman"/>
          <w:sz w:val="24"/>
          <w:szCs w:val="24"/>
        </w:rPr>
        <w:t>00:00</w:t>
      </w:r>
      <w:proofErr w:type="gramEnd"/>
      <w:r w:rsidRPr="00213E3F">
        <w:rPr>
          <w:rFonts w:ascii="Times New Roman" w:hAnsi="Times New Roman"/>
          <w:sz w:val="24"/>
          <w:szCs w:val="24"/>
        </w:rPr>
        <w:t xml:space="preserve"> do primeiro dia e término às 23:59 do último dia. As contagens deverão ser alocadas em dias de semana, ou seja, segunda, terça, quarta, quinta e sexta-feira (com preferência para os dias típicos de terça a quinta-feira).</w:t>
      </w:r>
    </w:p>
    <w:p w:rsidR="00415C64" w:rsidRPr="00E41D1D" w:rsidRDefault="00415C64" w:rsidP="00415C6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O início e o fim das contagens deverão ocorrer dentro do mesmo mês por razões de análises sazonais. As contagens não serão realizadas em semanas com feriados (municipais, estaduais e federais) que coincidam com os dias da semana.</w:t>
      </w:r>
    </w:p>
    <w:p w:rsidR="00415C64" w:rsidRPr="00E41D1D" w:rsidRDefault="00415C64" w:rsidP="00415C6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As contagens e as instalações dos equipamentos não deverão ser realizadas quando existir previsão de condições climáticas extremas e atípicas, como no caso de tempestades com fortes ventos e possibilidade de enchentes e quando existirem previsões de interdição parcial ou total da rodovia ou quaisquer outras situações que interfiram de forma significativa no comportamento do fluxo de tráfego e/ou na visibilidade das filmagens.</w:t>
      </w:r>
    </w:p>
    <w:p w:rsidR="00415C64" w:rsidRDefault="00415C64" w:rsidP="00415C6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Todas as contagens deverão fornecer o volume horário com agregação temporal de 15 min. em 15 min., de maneira que permitam identificar variações dentro de cada hora do dia e posteriormente possibilitar o cálculo do fator horário de pico (FHP). Caso a contratante solicite, deverão também ser entregues os arquivos originais que não apresentam nenhum tipo de agregação temporal. </w:t>
      </w:r>
    </w:p>
    <w:p w:rsidR="00415C64" w:rsidRDefault="00415C64" w:rsidP="00415C6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15C64" w:rsidRPr="00E41D1D" w:rsidRDefault="00415C64" w:rsidP="00415C6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15C64" w:rsidRDefault="00415C64" w:rsidP="00415C64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Ref3793992"/>
      <w:bookmarkStart w:id="8" w:name="_Toc7698118"/>
      <w:r>
        <w:rPr>
          <w:rFonts w:ascii="Times New Roman" w:hAnsi="Times New Roman"/>
          <w:b/>
          <w:color w:val="000000"/>
          <w:sz w:val="24"/>
          <w:szCs w:val="24"/>
        </w:rPr>
        <w:t xml:space="preserve">4.    </w:t>
      </w:r>
      <w:r w:rsidRPr="00B01C5C">
        <w:rPr>
          <w:rFonts w:ascii="Times New Roman" w:hAnsi="Times New Roman"/>
          <w:b/>
          <w:color w:val="000000"/>
          <w:sz w:val="24"/>
          <w:szCs w:val="24"/>
        </w:rPr>
        <w:t>Classificação dos veículos</w:t>
      </w:r>
      <w:bookmarkEnd w:id="7"/>
      <w:bookmarkEnd w:id="8"/>
    </w:p>
    <w:p w:rsidR="00415C64" w:rsidRDefault="00415C64" w:rsidP="00415C64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415C64" w:rsidRDefault="00415C64" w:rsidP="00415C6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levantamento do volume de veículos deverá ser classificado nas categorias apresentadas na </w:t>
      </w:r>
      <w:fldSimple w:instr=" REF _Ref5093156 \h  \* MERGEFORMAT ">
        <w:r w:rsidRPr="00C57834">
          <w:rPr>
            <w:rFonts w:ascii="Times New Roman" w:hAnsi="Times New Roman"/>
            <w:sz w:val="24"/>
            <w:szCs w:val="24"/>
          </w:rPr>
          <w:t xml:space="preserve">Tabela </w:t>
        </w:r>
        <w:r w:rsidRPr="00C57834">
          <w:rPr>
            <w:rFonts w:ascii="Times New Roman" w:hAnsi="Times New Roman"/>
            <w:noProof/>
            <w:sz w:val="24"/>
            <w:szCs w:val="24"/>
          </w:rPr>
          <w:t>2</w:t>
        </w:r>
      </w:fldSimple>
      <w:r w:rsidRPr="009765C5">
        <w:rPr>
          <w:rFonts w:ascii="Times New Roman" w:hAnsi="Times New Roman"/>
          <w:sz w:val="24"/>
          <w:szCs w:val="24"/>
        </w:rPr>
        <w:t xml:space="preserve">, as quais estão de acordo com o Plano Nacional de Contagem de Tráfego (PNCT) do DNIT. Os volumes deverão ser </w:t>
      </w:r>
      <w:proofErr w:type="gramStart"/>
      <w:r w:rsidRPr="009765C5">
        <w:rPr>
          <w:rFonts w:ascii="Times New Roman" w:hAnsi="Times New Roman"/>
          <w:sz w:val="24"/>
          <w:szCs w:val="24"/>
        </w:rPr>
        <w:t>apresentados utilizando as nomenclaturas que se encontram listadas na coluna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“</w:t>
      </w:r>
      <w:r w:rsidRPr="009765C5">
        <w:rPr>
          <w:rFonts w:ascii="Times New Roman" w:hAnsi="Times New Roman"/>
          <w:b/>
          <w:sz w:val="24"/>
          <w:szCs w:val="24"/>
        </w:rPr>
        <w:t>Classe/Edital nº 811/2012</w:t>
      </w:r>
      <w:r w:rsidRPr="009765C5">
        <w:rPr>
          <w:rFonts w:ascii="Times New Roman" w:hAnsi="Times New Roman"/>
          <w:sz w:val="24"/>
          <w:szCs w:val="24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750"/>
        <w:gridCol w:w="3910"/>
        <w:gridCol w:w="1879"/>
      </w:tblGrid>
      <w:tr w:rsidR="00415C64" w:rsidRPr="005A7516" w:rsidTr="00A57190">
        <w:trPr>
          <w:trHeight w:val="284"/>
          <w:tblHeader/>
        </w:trPr>
        <w:tc>
          <w:tcPr>
            <w:tcW w:w="0" w:type="auto"/>
            <w:hideMark/>
          </w:tcPr>
          <w:p w:rsidR="00415C64" w:rsidRPr="003E766A" w:rsidRDefault="00415C64" w:rsidP="00A5719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Classe/Edital nº 811/2012</w:t>
            </w:r>
          </w:p>
        </w:tc>
        <w:tc>
          <w:tcPr>
            <w:tcW w:w="0" w:type="auto"/>
            <w:hideMark/>
          </w:tcPr>
          <w:p w:rsidR="00415C64" w:rsidRPr="003E766A" w:rsidRDefault="00415C64" w:rsidP="00A5719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Eixos</w:t>
            </w:r>
          </w:p>
        </w:tc>
        <w:tc>
          <w:tcPr>
            <w:tcW w:w="0" w:type="auto"/>
            <w:hideMark/>
          </w:tcPr>
          <w:p w:rsidR="00415C64" w:rsidRPr="003E766A" w:rsidRDefault="00415C64" w:rsidP="00A5719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Composições</w:t>
            </w:r>
          </w:p>
        </w:tc>
        <w:tc>
          <w:tcPr>
            <w:tcW w:w="0" w:type="auto"/>
            <w:hideMark/>
          </w:tcPr>
          <w:p w:rsidR="00415C64" w:rsidRPr="003E766A" w:rsidRDefault="00415C64" w:rsidP="00A5719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Nomenclatura DNIT</w:t>
            </w:r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2CB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simples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 trucado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3BC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Caminhão </w:t>
            </w:r>
            <w:r w:rsidRPr="00E41D1D">
              <w:rPr>
                <w:rFonts w:ascii="Footlight MT Light" w:eastAsia="Times New Roman" w:hAnsi="Footlight MT Light"/>
              </w:rPr>
              <w:t xml:space="preserve">+ </w:t>
            </w:r>
            <w:proofErr w:type="spellStart"/>
            <w:r w:rsidRPr="00E41D1D">
              <w:rPr>
                <w:rFonts w:ascii="Footlight MT Light" w:eastAsia="Times New Roman" w:hAnsi="Footlight MT Light"/>
              </w:rPr>
              <w:t>semireboque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2S1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4CD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3S1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2DL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2I1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3DL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2LD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2JD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3I1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4R2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2R4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3JD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3LD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4R3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Bitrem articulado - 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3Q4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3V5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3P5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3J5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3M5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3M6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spellStart"/>
            <w:r w:rsidRPr="00E41D1D">
              <w:rPr>
                <w:rFonts w:ascii="Footlight MT Light" w:eastAsia="Times New Roman" w:hAnsi="Footlight MT Light"/>
                <w:lang w:eastAsia="pt-BR"/>
              </w:rPr>
              <w:t>Rodotrem</w:t>
            </w:r>
            <w:proofErr w:type="spellEnd"/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 - caminhão trucado + semirreboques + reboque com </w:t>
            </w:r>
            <w:proofErr w:type="spellStart"/>
            <w:proofErr w:type="gramStart"/>
            <w:r w:rsidRPr="00E41D1D">
              <w:rPr>
                <w:rFonts w:ascii="Footlight MT Light" w:eastAsia="Times New Roman" w:hAnsi="Footlight MT Light"/>
                <w:i/>
                <w:lang w:eastAsia="pt-BR"/>
              </w:rPr>
              <w:t>dolly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3T6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Tritrem - caminhão trucado + três semirreboques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3R6</w:t>
            </w:r>
            <w:proofErr w:type="gramEnd"/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Veículos de passeio e utilitários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Motocicletas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415C64" w:rsidRPr="005A7516" w:rsidTr="00A57190">
        <w:trPr>
          <w:trHeight w:val="284"/>
        </w:trPr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Outros</w:t>
            </w:r>
          </w:p>
        </w:tc>
        <w:tc>
          <w:tcPr>
            <w:tcW w:w="0" w:type="auto"/>
            <w:vAlign w:val="center"/>
            <w:hideMark/>
          </w:tcPr>
          <w:p w:rsidR="00415C64" w:rsidRPr="00E41D1D" w:rsidRDefault="00415C64" w:rsidP="00A5719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</w:tr>
    </w:tbl>
    <w:p w:rsidR="00415C64" w:rsidRPr="004B10E2" w:rsidRDefault="00415C64" w:rsidP="00415C64">
      <w:pPr>
        <w:pStyle w:val="Legenda"/>
      </w:pPr>
      <w:bookmarkStart w:id="9" w:name="_Ref5093156"/>
      <w:bookmarkStart w:id="10" w:name="_Ref3532637"/>
      <w:r w:rsidRPr="007409E9">
        <w:t xml:space="preserve">Tabela </w:t>
      </w:r>
      <w:r w:rsidRPr="00994FCA">
        <w:fldChar w:fldCharType="begin"/>
      </w:r>
      <w:r w:rsidRPr="007409E9">
        <w:instrText xml:space="preserve"> SEQ Tabela \* ARABIC </w:instrText>
      </w:r>
      <w:r w:rsidRPr="00994FCA">
        <w:fldChar w:fldCharType="separate"/>
      </w:r>
      <w:r>
        <w:t>2</w:t>
      </w:r>
      <w:r w:rsidRPr="00994FCA">
        <w:fldChar w:fldCharType="end"/>
      </w:r>
      <w:bookmarkEnd w:id="9"/>
      <w:r w:rsidRPr="007409E9">
        <w:t xml:space="preserve"> </w:t>
      </w:r>
      <w:r w:rsidRPr="004B10E2">
        <w:t>– Classificação dos veículos de acordo com o Edital nº 811/2012 – Classificação Veicular PNCT</w:t>
      </w:r>
      <w:bookmarkEnd w:id="10"/>
    </w:p>
    <w:p w:rsidR="00415C64" w:rsidRDefault="00415C64" w:rsidP="00415C64">
      <w:pPr>
        <w:pStyle w:val="Fonte"/>
      </w:pPr>
      <w:r w:rsidRPr="001954FC">
        <w:t xml:space="preserve">Fonte: </w:t>
      </w:r>
      <w:r>
        <w:t>DNIT</w:t>
      </w:r>
      <w:r w:rsidRPr="001954FC">
        <w:t xml:space="preserve"> </w:t>
      </w:r>
      <w:r>
        <w:t>(c2017)</w:t>
      </w:r>
      <w:r w:rsidRPr="001954FC">
        <w:t xml:space="preserve">. </w:t>
      </w:r>
      <w:r w:rsidRPr="008B7AAD">
        <w:t>Elaboração</w:t>
      </w:r>
      <w:r w:rsidRPr="001954FC">
        <w:t xml:space="preserve">: </w:t>
      </w:r>
      <w:proofErr w:type="spellStart"/>
      <w:proofErr w:type="gramStart"/>
      <w:r w:rsidRPr="001954FC">
        <w:t>Lab</w:t>
      </w:r>
      <w:r>
        <w:t>T</w:t>
      </w:r>
      <w:r w:rsidRPr="001954FC">
        <w:t>rans</w:t>
      </w:r>
      <w:proofErr w:type="spellEnd"/>
      <w:proofErr w:type="gramEnd"/>
      <w:r w:rsidRPr="001954FC">
        <w:t>/UFSC</w:t>
      </w:r>
      <w:r>
        <w:t xml:space="preserve"> (2019)</w:t>
      </w:r>
    </w:p>
    <w:p w:rsidR="00415C64" w:rsidRPr="003F5E75" w:rsidRDefault="00415C64" w:rsidP="00415C64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Toc534806619"/>
      <w:bookmarkStart w:id="12" w:name="_Ref4761441"/>
      <w:bookmarkStart w:id="13" w:name="_Toc7698119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3F5E75">
        <w:rPr>
          <w:rFonts w:ascii="Times New Roman" w:hAnsi="Times New Roman"/>
          <w:b/>
          <w:color w:val="000000"/>
          <w:sz w:val="24"/>
          <w:szCs w:val="24"/>
        </w:rPr>
        <w:t>.    Equipamento</w:t>
      </w:r>
      <w:bookmarkEnd w:id="12"/>
      <w:bookmarkEnd w:id="13"/>
    </w:p>
    <w:p w:rsidR="00415C64" w:rsidRDefault="00415C64" w:rsidP="00415C64">
      <w:pPr>
        <w:keepNext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4" w:name="_Ref5098185"/>
      <w:bookmarkStart w:id="15" w:name="_Ref5098223"/>
      <w:bookmarkStart w:id="16" w:name="_Toc7698120"/>
      <w:r w:rsidRPr="009765C5">
        <w:rPr>
          <w:rFonts w:ascii="Times New Roman" w:hAnsi="Times New Roman"/>
          <w:sz w:val="24"/>
          <w:szCs w:val="24"/>
        </w:rPr>
        <w:t xml:space="preserve">Visto que as contagens deverão ser acompanhadas por vídeos, a câmera implantada deverá ter resolução mínima de 640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x 480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e dispositivo infravermelho. De forma que tenha tecnologia suficiente para capturar perfeitamente o fluxo de tráfego nas duas direções da seção, durante os períodos diurno e noturno, permitindo o levantamento volumétrico e classificatório dos veículos, de acordo com a seção </w:t>
      </w:r>
      <w:r>
        <w:rPr>
          <w:rFonts w:ascii="Times New Roman" w:hAnsi="Times New Roman"/>
          <w:sz w:val="24"/>
          <w:szCs w:val="24"/>
        </w:rPr>
        <w:t>4</w:t>
      </w:r>
      <w:r w:rsidRPr="009765C5">
        <w:rPr>
          <w:rFonts w:ascii="Times New Roman" w:hAnsi="Times New Roman"/>
          <w:sz w:val="24"/>
          <w:szCs w:val="24"/>
        </w:rPr>
        <w:t xml:space="preserve"> deste termo de referência. </w:t>
      </w:r>
    </w:p>
    <w:p w:rsidR="00415C64" w:rsidRPr="003F5E75" w:rsidRDefault="00415C64" w:rsidP="00415C64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</w:rPr>
      </w:pPr>
      <w:r w:rsidRPr="003F5E75">
        <w:rPr>
          <w:rFonts w:ascii="Times New Roman" w:hAnsi="Times New Roman"/>
          <w:b/>
          <w:color w:val="000000"/>
        </w:rPr>
        <w:t xml:space="preserve">6.   </w:t>
      </w:r>
      <w:r w:rsidRPr="0018153E">
        <w:rPr>
          <w:rFonts w:ascii="Times New Roman" w:hAnsi="Times New Roman"/>
          <w:b/>
          <w:color w:val="000000"/>
          <w:sz w:val="24"/>
          <w:szCs w:val="24"/>
        </w:rPr>
        <w:t>Validação e veracidade dos dados</w:t>
      </w:r>
      <w:bookmarkEnd w:id="14"/>
      <w:bookmarkEnd w:id="15"/>
      <w:bookmarkEnd w:id="16"/>
    </w:p>
    <w:p w:rsidR="00415C64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bookmarkStart w:id="17" w:name="_Toc7698121"/>
      <w:bookmarkStart w:id="18" w:name="_Ref4760499"/>
      <w:r>
        <w:rPr>
          <w:rFonts w:ascii="Times New Roman" w:hAnsi="Times New Roman"/>
          <w:spacing w:val="-4"/>
          <w:sz w:val="24"/>
          <w:szCs w:val="24"/>
        </w:rPr>
        <w:t>A</w:t>
      </w:r>
      <w:r w:rsidRPr="009765C5">
        <w:rPr>
          <w:rFonts w:ascii="Times New Roman" w:hAnsi="Times New Roman"/>
          <w:spacing w:val="-4"/>
          <w:sz w:val="24"/>
          <w:szCs w:val="24"/>
        </w:rPr>
        <w:t xml:space="preserve"> empresa contratada deverá atestar a veracidade e a confiabilidade dos dados entregues através de laudos técnicos que comprovem a calibração e o pleno funcionamento dos equipamentos instalados para realização da contagem volumétrica e classificatória, e também </w:t>
      </w:r>
      <w:proofErr w:type="gramStart"/>
      <w:r w:rsidRPr="009765C5">
        <w:rPr>
          <w:rFonts w:ascii="Times New Roman" w:hAnsi="Times New Roman"/>
          <w:spacing w:val="-4"/>
          <w:sz w:val="24"/>
          <w:szCs w:val="24"/>
        </w:rPr>
        <w:t>realizar</w:t>
      </w:r>
      <w:proofErr w:type="gramEnd"/>
      <w:r w:rsidRPr="009765C5">
        <w:rPr>
          <w:rFonts w:ascii="Times New Roman" w:hAnsi="Times New Roman"/>
          <w:spacing w:val="-4"/>
          <w:sz w:val="24"/>
          <w:szCs w:val="24"/>
        </w:rPr>
        <w:t xml:space="preserve"> uma aferição por amostragem, que compare a validade dos dados entre o volume coletado e as imagens capturadas durante o período de 1 hora, por posto de contagem</w:t>
      </w:r>
      <w:r w:rsidRPr="009765C5">
        <w:rPr>
          <w:rFonts w:ascii="Times New Roman" w:hAnsi="Times New Roman"/>
          <w:spacing w:val="-2"/>
          <w:sz w:val="24"/>
          <w:szCs w:val="24"/>
        </w:rPr>
        <w:t>.</w:t>
      </w:r>
    </w:p>
    <w:p w:rsidR="00415C64" w:rsidRPr="009765C5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415C64" w:rsidRPr="003F5E75" w:rsidRDefault="00415C64" w:rsidP="00415C64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  <w:spacing w:val="-4"/>
          <w:sz w:val="24"/>
          <w:szCs w:val="24"/>
        </w:rPr>
        <w:t>7.   Produtos esperados</w:t>
      </w:r>
      <w:bookmarkEnd w:id="17"/>
    </w:p>
    <w:bookmarkEnd w:id="11"/>
    <w:bookmarkEnd w:id="18"/>
    <w:p w:rsidR="00415C64" w:rsidRPr="009765C5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Deverão ser entregues os relatórios numéricos referentes a cada um dos postos de contagem, com os respectivos laudos e conteúdo da aferição (item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 w:rsidRPr="009765C5">
        <w:rPr>
          <w:rFonts w:ascii="Times New Roman" w:hAnsi="Times New Roman"/>
          <w:sz w:val="24"/>
          <w:szCs w:val="24"/>
        </w:rPr>
        <w:t>), acompanhados dos registros em vídeos, conforme o período de coleta de dados.</w:t>
      </w:r>
    </w:p>
    <w:p w:rsidR="00415C64" w:rsidRPr="009765C5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nome do posto de contagem deve ser o mesmo utilizado na </w:t>
      </w:r>
      <w:r>
        <w:rPr>
          <w:rFonts w:ascii="Times New Roman" w:hAnsi="Times New Roman"/>
          <w:sz w:val="24"/>
          <w:szCs w:val="24"/>
        </w:rPr>
        <w:t xml:space="preserve">Tabela 1 </w:t>
      </w:r>
      <w:r w:rsidRPr="009765C5">
        <w:rPr>
          <w:rFonts w:ascii="Times New Roman" w:hAnsi="Times New Roman"/>
          <w:sz w:val="24"/>
          <w:szCs w:val="24"/>
        </w:rPr>
        <w:t xml:space="preserve">e também deve ser informada a coordenada geográfica do local onde o equipamento foi de fato instalado. </w:t>
      </w:r>
    </w:p>
    <w:p w:rsidR="00415C64" w:rsidRPr="009765C5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volumes terão que ser apresentados por sentido de tráfego, com indicação da direção do sentido do fluxo, por exemplo: crescente (C) e decrescente (D). De modo que fique claro se o fluxo se dirige para o sentido crescente ou decrescente dos marcos quilométricos da rodovia em questão. </w:t>
      </w:r>
    </w:p>
    <w:p w:rsidR="00415C64" w:rsidRPr="009765C5" w:rsidRDefault="00415C64" w:rsidP="00415C64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numéricos deverão estar disponíveis em arquivos no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conforme o padrão de nomenclatura:</w:t>
      </w:r>
    </w:p>
    <w:p w:rsidR="00415C64" w:rsidRDefault="00415C64" w:rsidP="00415C6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65C5">
        <w:rPr>
          <w:rFonts w:ascii="Times New Roman" w:hAnsi="Times New Roman"/>
          <w:b/>
          <w:sz w:val="24"/>
          <w:szCs w:val="24"/>
        </w:rPr>
        <w:t>CCC-PPP-</w:t>
      </w:r>
      <w:proofErr w:type="gramStart"/>
      <w:r w:rsidRPr="009765C5">
        <w:rPr>
          <w:rFonts w:ascii="Times New Roman" w:hAnsi="Times New Roman"/>
          <w:b/>
          <w:sz w:val="24"/>
          <w:szCs w:val="24"/>
        </w:rPr>
        <w:t>S.</w:t>
      </w:r>
      <w:proofErr w:type="spellStart"/>
      <w:proofErr w:type="gramEnd"/>
      <w:r w:rsidRPr="009765C5">
        <w:rPr>
          <w:rFonts w:ascii="Times New Roman" w:hAnsi="Times New Roman"/>
          <w:b/>
          <w:sz w:val="24"/>
          <w:szCs w:val="24"/>
        </w:rPr>
        <w:t>csv</w:t>
      </w:r>
      <w:proofErr w:type="spellEnd"/>
    </w:p>
    <w:p w:rsidR="00415C64" w:rsidRPr="009765C5" w:rsidRDefault="00415C64" w:rsidP="00415C6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Em que:</w:t>
      </w:r>
    </w:p>
    <w:p w:rsidR="00415C64" w:rsidRPr="009765C5" w:rsidRDefault="00415C64" w:rsidP="00415C64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CCC – corresponde ao código da concessionária:</w:t>
      </w:r>
    </w:p>
    <w:p w:rsidR="00415C64" w:rsidRPr="009765C5" w:rsidRDefault="00415C64" w:rsidP="00415C64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</w:t>
      </w:r>
      <w:r w:rsidRPr="009765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Autopista Fernão Dias S.A.</w:t>
      </w:r>
    </w:p>
    <w:p w:rsidR="00415C64" w:rsidRPr="009765C5" w:rsidRDefault="00415C64" w:rsidP="00415C64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PPP – representa o nome do posto:</w:t>
      </w:r>
    </w:p>
    <w:p w:rsidR="00415C64" w:rsidRPr="009765C5" w:rsidRDefault="00415C64" w:rsidP="00415C64">
      <w:pPr>
        <w:pStyle w:val="Bullet1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P01, P02, etc.</w:t>
      </w:r>
    </w:p>
    <w:p w:rsidR="00415C64" w:rsidRPr="009765C5" w:rsidRDefault="00415C64" w:rsidP="00415C64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 – trata-se do sentido:</w:t>
      </w:r>
    </w:p>
    <w:p w:rsidR="00415C64" w:rsidRPr="009765C5" w:rsidRDefault="00415C64" w:rsidP="00415C64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</w:t>
      </w:r>
      <w:r w:rsidRPr="009765C5">
        <w:rPr>
          <w:rFonts w:ascii="Times New Roman" w:hAnsi="Times New Roman"/>
          <w:sz w:val="24"/>
          <w:szCs w:val="24"/>
        </w:rPr>
        <w:tab/>
        <w:t>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415C64" w:rsidRPr="009765C5" w:rsidRDefault="00415C64" w:rsidP="00415C64">
      <w:pPr>
        <w:pStyle w:val="Bullet1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D</w:t>
      </w:r>
      <w:r w:rsidRPr="009765C5">
        <w:rPr>
          <w:rFonts w:ascii="Times New Roman" w:hAnsi="Times New Roman"/>
          <w:sz w:val="24"/>
          <w:szCs w:val="24"/>
        </w:rPr>
        <w:tab/>
        <w:t>decrescente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decrescente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415C64" w:rsidRPr="009765C5" w:rsidRDefault="00415C64" w:rsidP="00415C6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arquivos em vídeo deverão seguir o mesmo padrão de nomenclatura dos relatórios numéricos (CCC-PPP-S), para aqueles em que ambos os sentidos forem capturados, deverá, também, ser informado na nomenclatura em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gramEnd"/>
      <w:r w:rsidRPr="009765C5">
        <w:rPr>
          <w:rFonts w:ascii="Times New Roman" w:hAnsi="Times New Roman"/>
          <w:sz w:val="24"/>
          <w:szCs w:val="24"/>
        </w:rPr>
        <w:t>mp4 (por exemplo, CCC-PPP-</w:t>
      </w:r>
      <w:r w:rsidRPr="009765C5">
        <w:rPr>
          <w:rFonts w:ascii="Times New Roman" w:hAnsi="Times New Roman"/>
          <w:b/>
          <w:sz w:val="24"/>
          <w:szCs w:val="24"/>
        </w:rPr>
        <w:t>CD</w:t>
      </w:r>
      <w:r w:rsidRPr="009765C5">
        <w:rPr>
          <w:rFonts w:ascii="Times New Roman" w:hAnsi="Times New Roman"/>
          <w:sz w:val="24"/>
          <w:szCs w:val="24"/>
        </w:rPr>
        <w:t>.mp4).</w:t>
      </w:r>
    </w:p>
    <w:p w:rsidR="00415C64" w:rsidRPr="009765C5" w:rsidRDefault="00415C64" w:rsidP="00415C6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Para cada relatório numérico, os campos a serem considerados dentro dos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arquivos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 xml:space="preserve"> deverão ser: dia (AAAA-MM-DD), hora (HH:MM), classe e volume.</w:t>
      </w:r>
    </w:p>
    <w:p w:rsidR="00415C64" w:rsidRPr="009765C5" w:rsidRDefault="00415C64" w:rsidP="00415C6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empresa contratada deverá disponibilizar um arquivo, que poderá ser em planilha eletrônica ou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contendo as informações dos postos de contagem, considerando os seguintes campos:</w:t>
      </w:r>
    </w:p>
    <w:p w:rsidR="00415C64" w:rsidRPr="009765C5" w:rsidRDefault="00415C64" w:rsidP="00415C64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nome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do posto</w:t>
      </w:r>
    </w:p>
    <w:p w:rsidR="00415C64" w:rsidRPr="009765C5" w:rsidRDefault="00415C64" w:rsidP="00415C64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coordenada</w:t>
      </w:r>
      <w:proofErr w:type="gramEnd"/>
    </w:p>
    <w:p w:rsidR="00415C64" w:rsidRPr="009765C5" w:rsidRDefault="00415C64" w:rsidP="00415C64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Km</w:t>
      </w:r>
    </w:p>
    <w:p w:rsidR="00415C64" w:rsidRPr="009765C5" w:rsidRDefault="00415C64" w:rsidP="00415C64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SNV (ano, versão</w:t>
      </w:r>
      <w:proofErr w:type="gramStart"/>
      <w:r w:rsidRPr="009765C5">
        <w:rPr>
          <w:rFonts w:ascii="Times New Roman" w:hAnsi="Times New Roman"/>
          <w:sz w:val="24"/>
          <w:szCs w:val="24"/>
        </w:rPr>
        <w:t>)</w:t>
      </w:r>
      <w:proofErr w:type="gramEnd"/>
    </w:p>
    <w:p w:rsidR="00415C64" w:rsidRPr="009765C5" w:rsidRDefault="00415C64" w:rsidP="00415C64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tipo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de equipamento </w:t>
      </w:r>
    </w:p>
    <w:p w:rsidR="00415C64" w:rsidRDefault="00415C64" w:rsidP="00415C64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total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geral de veículos contados.</w:t>
      </w:r>
    </w:p>
    <w:p w:rsidR="00415C64" w:rsidRPr="009765C5" w:rsidRDefault="00415C64" w:rsidP="00415C64">
      <w:pPr>
        <w:pStyle w:val="Bullet1"/>
        <w:numPr>
          <w:ilvl w:val="0"/>
          <w:numId w:val="0"/>
        </w:numPr>
        <w:spacing w:before="0" w:after="0"/>
        <w:ind w:left="1570"/>
        <w:rPr>
          <w:rFonts w:ascii="Times New Roman" w:hAnsi="Times New Roman"/>
          <w:sz w:val="24"/>
          <w:szCs w:val="24"/>
        </w:rPr>
      </w:pPr>
    </w:p>
    <w:p w:rsidR="00415C64" w:rsidRPr="009765C5" w:rsidRDefault="00415C64" w:rsidP="00415C6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terão que ser entregues em meio digital, disponibilizados em CD/DVD, ou </w:t>
      </w:r>
      <w:proofErr w:type="spellStart"/>
      <w:r w:rsidRPr="009765C5">
        <w:rPr>
          <w:rFonts w:ascii="Times New Roman" w:hAnsi="Times New Roman"/>
          <w:i/>
          <w:sz w:val="24"/>
          <w:szCs w:val="24"/>
        </w:rPr>
        <w:t>pen</w:t>
      </w:r>
      <w:proofErr w:type="spellEnd"/>
      <w:r w:rsidRPr="009765C5">
        <w:rPr>
          <w:rFonts w:ascii="Times New Roman" w:hAnsi="Times New Roman"/>
          <w:i/>
          <w:sz w:val="24"/>
          <w:szCs w:val="24"/>
        </w:rPr>
        <w:t xml:space="preserve"> drive</w:t>
      </w:r>
      <w:r w:rsidRPr="009765C5">
        <w:rPr>
          <w:rFonts w:ascii="Times New Roman" w:hAnsi="Times New Roman"/>
          <w:sz w:val="24"/>
          <w:szCs w:val="24"/>
        </w:rPr>
        <w:t>, HD externo, ou outra mídia previamente aprovada pela contratante. A empresa contratada deverá garantir a integridade dos dados e prestar suporte caso haja algum problema para o acesso dos dados coletados.</w:t>
      </w:r>
    </w:p>
    <w:p w:rsidR="00415C64" w:rsidRPr="003F5E75" w:rsidRDefault="00415C64" w:rsidP="00415C6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bCs/>
          <w:color w:val="000000"/>
          <w:sz w:val="24"/>
          <w:szCs w:val="24"/>
        </w:rPr>
        <w:t>Valor Total da Proposta:_____________________________ (Valor por extenso)</w:t>
      </w:r>
    </w:p>
    <w:p w:rsidR="00415C64" w:rsidRPr="003F5E75" w:rsidRDefault="00415C64" w:rsidP="00415C64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6"/>
        </w:rPr>
      </w:pPr>
      <w:r w:rsidRPr="003F5E75">
        <w:rPr>
          <w:rFonts w:ascii="Times New Roman" w:hAnsi="Times New Roman"/>
          <w:bCs/>
          <w:color w:val="000000"/>
          <w:sz w:val="16"/>
        </w:rPr>
        <w:t>*Na cotação deverão estar inclusos, além do lucro, todos os custos diretos e indiretos relativos ao cumprimento integral do objeto do Contrato.</w:t>
      </w:r>
    </w:p>
    <w:p w:rsidR="00415C64" w:rsidRPr="003F5E75" w:rsidRDefault="00415C64" w:rsidP="00415C64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Cs/>
          <w:color w:val="000000"/>
        </w:rPr>
        <w:t xml:space="preserve">Critério de julgamento: </w:t>
      </w:r>
      <w:r w:rsidRPr="003F5E75">
        <w:rPr>
          <w:rFonts w:ascii="Times New Roman" w:hAnsi="Times New Roman"/>
          <w:b/>
          <w:bCs/>
          <w:color w:val="000000"/>
        </w:rPr>
        <w:t>MENOR PREÇO GLOBAL;</w:t>
      </w:r>
    </w:p>
    <w:p w:rsidR="00415C64" w:rsidRPr="003F5E75" w:rsidRDefault="00415C64" w:rsidP="0041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</w:t>
      </w:r>
      <w:r w:rsidRPr="003F5E75">
        <w:rPr>
          <w:rFonts w:ascii="Times New Roman" w:hAnsi="Times New Roman"/>
          <w:b/>
          <w:bCs/>
          <w:color w:val="000000"/>
        </w:rPr>
        <w:t>azão Social:</w:t>
      </w:r>
    </w:p>
    <w:p w:rsidR="00415C64" w:rsidRPr="003F5E75" w:rsidRDefault="00415C64" w:rsidP="0041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CNPJ:</w:t>
      </w:r>
    </w:p>
    <w:p w:rsidR="00415C64" w:rsidRDefault="00415C64" w:rsidP="0041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Validade da proposta: não inferior a 60 (sessenta) dias</w:t>
      </w:r>
    </w:p>
    <w:p w:rsidR="00415C64" w:rsidRDefault="00415C64" w:rsidP="0041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Prazo de Execução: 40 (quarenta) dias após assinatura contratual.</w:t>
      </w:r>
    </w:p>
    <w:p w:rsidR="00415C64" w:rsidRDefault="00415C64" w:rsidP="00415C64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15C64" w:rsidRDefault="00415C64" w:rsidP="00415C64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15C64" w:rsidRDefault="00415C64" w:rsidP="00415C64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Florianópolis, ___ de ______ de 2019.</w:t>
      </w:r>
    </w:p>
    <w:p w:rsidR="00415C64" w:rsidRDefault="00415C64" w:rsidP="00415C64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15C64" w:rsidRPr="003F5E75" w:rsidRDefault="00415C64" w:rsidP="00415C64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415C64" w:rsidRDefault="00415C64" w:rsidP="00415C64">
      <w:pPr>
        <w:jc w:val="center"/>
        <w:rPr>
          <w:rFonts w:ascii="Arial" w:hAnsi="Arial" w:cs="Arial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474B61" w:rsidRDefault="00415C64" w:rsidP="00415C64">
      <w:pPr>
        <w:tabs>
          <w:tab w:val="left" w:pos="3718"/>
        </w:tabs>
      </w:pPr>
    </w:p>
    <w:sectPr w:rsidR="00474B61" w:rsidSect="00415C64">
      <w:headerReference w:type="default" r:id="rId7"/>
      <w:footerReference w:type="default" r:id="rId8"/>
      <w:pgSz w:w="11906" w:h="16838"/>
      <w:pgMar w:top="1417" w:right="1701" w:bottom="1417" w:left="1701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64" w:rsidRDefault="00415C64" w:rsidP="00415C64">
      <w:pPr>
        <w:spacing w:after="0" w:line="240" w:lineRule="auto"/>
      </w:pPr>
      <w:r>
        <w:separator/>
      </w:r>
    </w:p>
  </w:endnote>
  <w:endnote w:type="continuationSeparator" w:id="0">
    <w:p w:rsidR="00415C64" w:rsidRDefault="00415C64" w:rsidP="0041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C64" w:rsidRDefault="00415C64" w:rsidP="00415C64">
    <w:pPr>
      <w:pStyle w:val="Rodap"/>
      <w:rPr>
        <w:rFonts w:ascii="Cambria" w:hAnsi="Cambria"/>
        <w:color w:val="17365D"/>
        <w:sz w:val="18"/>
      </w:rPr>
    </w:pPr>
  </w:p>
  <w:p w:rsidR="00415C64" w:rsidRPr="000C0358" w:rsidRDefault="00415C64" w:rsidP="00415C64">
    <w:pPr>
      <w:pStyle w:val="Rodap"/>
      <w:rPr>
        <w:rFonts w:ascii="Cambria" w:eastAsia="Times New Roman" w:hAnsi="Cambria"/>
        <w:color w:val="17365D"/>
        <w:sz w:val="18"/>
      </w:rPr>
    </w:pPr>
    <w:r w:rsidRPr="000C0358">
      <w:rPr>
        <w:rFonts w:ascii="Cambria" w:hAnsi="Cambria"/>
        <w:color w:val="17365D"/>
        <w:sz w:val="18"/>
      </w:rPr>
      <w:t>Campus Universitário - CSE - UFSC Florianópolis - SC – Brasil</w:t>
    </w:r>
  </w:p>
  <w:p w:rsidR="00415C64" w:rsidRPr="000C0358" w:rsidRDefault="00415C64" w:rsidP="00415C64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noProof/>
        <w:color w:val="17365D"/>
        <w:sz w:val="18"/>
        <w:lang w:eastAsia="pt-BR"/>
      </w:rPr>
      <w:pict>
        <v:group id="Grupo 441" o:spid="_x0000_s1025" style="position:absolute;margin-left:.4pt;margin-top:752.35pt;width:594.55pt;height:88.9pt;flip:y;z-index:251660288;mso-width-percent:1000;mso-position-horizontal-relative:page;mso-position-vertical-relative:page;mso-width-percent:100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1027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Pr="000C0358">
      <w:rPr>
        <w:rFonts w:ascii="Cambria" w:hAnsi="Cambria"/>
        <w:b/>
        <w:bCs/>
        <w:color w:val="17365D"/>
        <w:sz w:val="18"/>
      </w:rPr>
      <w:t>CEP:</w:t>
    </w:r>
    <w:r w:rsidRPr="000C0358">
      <w:rPr>
        <w:rFonts w:ascii="Cambria" w:hAnsi="Cambria"/>
        <w:color w:val="17365D"/>
        <w:sz w:val="18"/>
      </w:rPr>
      <w:t xml:space="preserve"> 88040-900 </w:t>
    </w:r>
    <w:r w:rsidRPr="000C0358">
      <w:rPr>
        <w:rFonts w:ascii="Cambria" w:hAnsi="Cambria"/>
        <w:b/>
        <w:bCs/>
        <w:color w:val="17365D"/>
        <w:sz w:val="18"/>
      </w:rPr>
      <w:t>Caixa Postal:</w:t>
    </w:r>
    <w:r w:rsidRPr="000C0358">
      <w:rPr>
        <w:rFonts w:ascii="Cambria" w:hAnsi="Cambria"/>
        <w:color w:val="17365D"/>
        <w:sz w:val="18"/>
      </w:rPr>
      <w:t xml:space="preserve"> 5067</w:t>
    </w:r>
  </w:p>
  <w:p w:rsidR="00415C64" w:rsidRPr="000C0358" w:rsidRDefault="00415C64" w:rsidP="00415C64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Inscrição Municipal:</w:t>
    </w:r>
    <w:r w:rsidRPr="000C0358">
      <w:rPr>
        <w:rFonts w:ascii="Cambria" w:hAnsi="Cambria"/>
        <w:color w:val="17365D"/>
        <w:sz w:val="18"/>
      </w:rPr>
      <w:t xml:space="preserve"> 069.886-5 </w:t>
    </w:r>
    <w:r w:rsidRPr="000C0358">
      <w:rPr>
        <w:rFonts w:ascii="Cambria" w:hAnsi="Cambria"/>
        <w:b/>
        <w:bCs/>
        <w:color w:val="17365D"/>
        <w:sz w:val="18"/>
      </w:rPr>
      <w:t>CNPJ:</w:t>
    </w:r>
    <w:r w:rsidRPr="000C0358">
      <w:rPr>
        <w:rFonts w:ascii="Cambria" w:hAnsi="Cambria"/>
        <w:color w:val="17365D"/>
        <w:sz w:val="18"/>
      </w:rPr>
      <w:t xml:space="preserve"> 83.566.299/0001-73</w:t>
    </w:r>
  </w:p>
  <w:p w:rsidR="00415C64" w:rsidRPr="000C0358" w:rsidRDefault="00415C64" w:rsidP="00415C64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Fone:</w:t>
    </w:r>
    <w:r w:rsidRPr="000C0358">
      <w:rPr>
        <w:rFonts w:ascii="Cambria" w:hAnsi="Cambria"/>
        <w:color w:val="17365D"/>
        <w:sz w:val="18"/>
      </w:rPr>
      <w:t xml:space="preserve"> (48) 3953-1000</w:t>
    </w:r>
  </w:p>
  <w:p w:rsidR="00415C64" w:rsidRPr="000C0358" w:rsidRDefault="00415C64" w:rsidP="00415C64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E-mail:</w:t>
    </w:r>
    <w:r w:rsidRPr="000C0358">
      <w:rPr>
        <w:rFonts w:ascii="Cambria" w:hAnsi="Cambria"/>
        <w:color w:val="17365D"/>
        <w:sz w:val="18"/>
      </w:rPr>
      <w:t xml:space="preserve"> </w:t>
    </w:r>
    <w:hyperlink r:id="rId1" w:history="1">
      <w:r w:rsidRPr="000C0358">
        <w:rPr>
          <w:rStyle w:val="Hyperlink"/>
          <w:color w:val="17365D"/>
          <w:sz w:val="18"/>
        </w:rPr>
        <w:t>fepese@fepese.org.br</w:t>
      </w:r>
    </w:hyperlink>
  </w:p>
  <w:p w:rsidR="00415C64" w:rsidRDefault="00415C64">
    <w:pPr>
      <w:pStyle w:val="Rodap"/>
    </w:pPr>
  </w:p>
  <w:p w:rsidR="00415C64" w:rsidRDefault="00415C6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64" w:rsidRDefault="00415C64" w:rsidP="00415C64">
      <w:pPr>
        <w:spacing w:after="0" w:line="240" w:lineRule="auto"/>
      </w:pPr>
      <w:r>
        <w:separator/>
      </w:r>
    </w:p>
  </w:footnote>
  <w:footnote w:type="continuationSeparator" w:id="0">
    <w:p w:rsidR="00415C64" w:rsidRDefault="00415C64" w:rsidP="00415C64">
      <w:pPr>
        <w:spacing w:after="0" w:line="240" w:lineRule="auto"/>
      </w:pPr>
      <w:r>
        <w:continuationSeparator/>
      </w:r>
    </w:p>
  </w:footnote>
  <w:footnote w:id="1">
    <w:p w:rsidR="00415C64" w:rsidRPr="00D37633" w:rsidRDefault="00415C64" w:rsidP="00415C64">
      <w:pPr>
        <w:pStyle w:val="Textodenotaderodap"/>
        <w:rPr>
          <w:sz w:val="18"/>
          <w:szCs w:val="18"/>
        </w:rPr>
      </w:pPr>
      <w:r w:rsidRPr="00D37633">
        <w:rPr>
          <w:rStyle w:val="Refdenotaderodap"/>
          <w:sz w:val="18"/>
          <w:szCs w:val="18"/>
        </w:rPr>
        <w:footnoteRef/>
      </w:r>
      <w:r w:rsidRPr="00D37633">
        <w:rPr>
          <w:sz w:val="18"/>
          <w:szCs w:val="18"/>
        </w:rPr>
        <w:t xml:space="preserve"> Posto com alta possibilidade de congestionamento, em que a contagem deve ser realizada apenas com a utilização de filmagens.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C64" w:rsidRDefault="00415C64" w:rsidP="00415C64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323975" cy="655320"/>
          <wp:effectExtent l="19050" t="0" r="9525" b="0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5C64" w:rsidRDefault="00415C6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F28"/>
    <w:multiLevelType w:val="hybridMultilevel"/>
    <w:tmpl w:val="B804ECD6"/>
    <w:lvl w:ilvl="0" w:tplc="91669D44">
      <w:start w:val="1"/>
      <w:numFmt w:val="bullet"/>
      <w:pStyle w:val="Bullet1"/>
      <w:lvlText w:val=""/>
      <w:lvlJc w:val="left"/>
      <w:pPr>
        <w:ind w:left="433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BE30C5F"/>
    <w:multiLevelType w:val="hybridMultilevel"/>
    <w:tmpl w:val="3C5266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15C64"/>
    <w:rsid w:val="003D4D25"/>
    <w:rsid w:val="00415C64"/>
    <w:rsid w:val="00597F26"/>
    <w:rsid w:val="005A3EFD"/>
    <w:rsid w:val="007B01E8"/>
    <w:rsid w:val="00D45A78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C6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415C6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5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5C64"/>
  </w:style>
  <w:style w:type="paragraph" w:styleId="Rodap">
    <w:name w:val="footer"/>
    <w:basedOn w:val="Normal"/>
    <w:link w:val="RodapChar"/>
    <w:unhideWhenUsed/>
    <w:rsid w:val="00415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5C64"/>
  </w:style>
  <w:style w:type="paragraph" w:styleId="Textodebalo">
    <w:name w:val="Balloon Text"/>
    <w:basedOn w:val="Normal"/>
    <w:link w:val="TextodebaloChar"/>
    <w:uiPriority w:val="99"/>
    <w:semiHidden/>
    <w:unhideWhenUsed/>
    <w:rsid w:val="0041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C6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415C6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15C64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SemEspaamento">
    <w:name w:val="No Spacing"/>
    <w:uiPriority w:val="1"/>
    <w:qFormat/>
    <w:rsid w:val="00415C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ullet1">
    <w:name w:val="Bullet_1"/>
    <w:basedOn w:val="PargrafodaLista"/>
    <w:rsid w:val="00415C64"/>
    <w:pPr>
      <w:numPr>
        <w:numId w:val="1"/>
      </w:numPr>
      <w:spacing w:before="100" w:line="240" w:lineRule="auto"/>
      <w:contextualSpacing w:val="0"/>
      <w:jc w:val="both"/>
    </w:pPr>
    <w:rPr>
      <w:color w:val="525D55"/>
      <w:sz w:val="20"/>
      <w:shd w:val="clear" w:color="auto" w:fill="FFFFFF"/>
    </w:rPr>
  </w:style>
  <w:style w:type="paragraph" w:customStyle="1" w:styleId="TabelaTexto">
    <w:name w:val="Tabela_Texto"/>
    <w:basedOn w:val="Normal"/>
    <w:qFormat/>
    <w:rsid w:val="00415C64"/>
    <w:pPr>
      <w:spacing w:after="0" w:line="240" w:lineRule="auto"/>
      <w:jc w:val="center"/>
    </w:pPr>
    <w:rPr>
      <w:color w:val="525D55"/>
      <w:sz w:val="18"/>
      <w:szCs w:val="18"/>
    </w:rPr>
  </w:style>
  <w:style w:type="paragraph" w:customStyle="1" w:styleId="TabelaTtulo">
    <w:name w:val="Tabela_Título"/>
    <w:basedOn w:val="Normal"/>
    <w:qFormat/>
    <w:rsid w:val="00415C64"/>
    <w:pPr>
      <w:spacing w:after="0" w:line="240" w:lineRule="auto"/>
      <w:jc w:val="center"/>
    </w:pPr>
    <w:rPr>
      <w:b/>
      <w:color w:val="FFFFFF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415C64"/>
    <w:pPr>
      <w:spacing w:before="80" w:after="0" w:line="240" w:lineRule="auto"/>
      <w:jc w:val="center"/>
    </w:pPr>
    <w:rPr>
      <w:b/>
      <w:noProof/>
      <w:color w:val="7B8B7E"/>
      <w:sz w:val="18"/>
      <w:szCs w:val="18"/>
    </w:rPr>
  </w:style>
  <w:style w:type="paragraph" w:customStyle="1" w:styleId="Fonte">
    <w:name w:val="Fonte"/>
    <w:basedOn w:val="Normal"/>
    <w:qFormat/>
    <w:rsid w:val="00415C64"/>
    <w:pPr>
      <w:spacing w:after="480" w:line="240" w:lineRule="auto"/>
      <w:jc w:val="center"/>
    </w:pPr>
    <w:rPr>
      <w:color w:val="7B8B7E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15C64"/>
    <w:pPr>
      <w:spacing w:after="0" w:line="240" w:lineRule="auto"/>
      <w:ind w:firstLine="851"/>
      <w:jc w:val="both"/>
    </w:pPr>
    <w:rPr>
      <w:color w:val="262626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15C64"/>
    <w:rPr>
      <w:rFonts w:ascii="Calibri" w:eastAsia="Calibri" w:hAnsi="Calibri" w:cs="Times New Roman"/>
      <w:color w:val="262626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15C6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5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epese.org.br/fepese@fepese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2059</Words>
  <Characters>11123</Characters>
  <Application>Microsoft Office Word</Application>
  <DocSecurity>0</DocSecurity>
  <Lines>92</Lines>
  <Paragraphs>26</Paragraphs>
  <ScaleCrop>false</ScaleCrop>
  <Company/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1</cp:revision>
  <dcterms:created xsi:type="dcterms:W3CDTF">2019-09-17T19:39:00Z</dcterms:created>
  <dcterms:modified xsi:type="dcterms:W3CDTF">2019-09-17T19:44:00Z</dcterms:modified>
</cp:coreProperties>
</file>