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EB9" w:rsidRPr="000C5886" w:rsidRDefault="00D15EB9" w:rsidP="00D15EB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C5886">
        <w:rPr>
          <w:rFonts w:ascii="Times New Roman" w:hAnsi="Times New Roman"/>
          <w:b/>
          <w:bCs/>
          <w:sz w:val="24"/>
          <w:szCs w:val="24"/>
        </w:rPr>
        <w:t>ANEXO III</w:t>
      </w:r>
    </w:p>
    <w:p w:rsidR="00D15EB9" w:rsidRPr="000C5886" w:rsidRDefault="00D15EB9" w:rsidP="00D15EB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C5886">
        <w:rPr>
          <w:rFonts w:ascii="Times New Roman" w:hAnsi="Times New Roman"/>
          <w:b/>
          <w:bCs/>
          <w:color w:val="000000"/>
          <w:sz w:val="24"/>
          <w:szCs w:val="24"/>
        </w:rPr>
        <w:t>EDITAL D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 SESSÃO PÚBLICA N. 017/2019</w:t>
      </w:r>
      <w:r w:rsidRPr="000C5886">
        <w:rPr>
          <w:rFonts w:ascii="Times New Roman" w:hAnsi="Times New Roman"/>
          <w:b/>
          <w:bCs/>
          <w:color w:val="000000"/>
          <w:sz w:val="24"/>
          <w:szCs w:val="24"/>
        </w:rPr>
        <w:t>-FEPESE</w:t>
      </w:r>
    </w:p>
    <w:p w:rsidR="00D15EB9" w:rsidRDefault="00D15EB9" w:rsidP="00D15EB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PROPOSTA</w:t>
      </w: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2876"/>
        <w:gridCol w:w="3193"/>
      </w:tblGrid>
      <w:tr w:rsidR="00D15EB9" w:rsidRPr="00EE1437" w:rsidTr="00C84660">
        <w:trPr>
          <w:trHeight w:val="573"/>
        </w:trPr>
        <w:tc>
          <w:tcPr>
            <w:tcW w:w="3510" w:type="dxa"/>
            <w:shd w:val="clear" w:color="auto" w:fill="D9D9D9"/>
          </w:tcPr>
          <w:p w:rsidR="00D15EB9" w:rsidRPr="00EE1437" w:rsidRDefault="00D15EB9" w:rsidP="00C8466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ITENS</w:t>
            </w:r>
          </w:p>
        </w:tc>
        <w:tc>
          <w:tcPr>
            <w:tcW w:w="2876" w:type="dxa"/>
            <w:shd w:val="clear" w:color="auto" w:fill="D9D9D9"/>
          </w:tcPr>
          <w:p w:rsidR="00D15EB9" w:rsidRPr="00EE1437" w:rsidRDefault="00D15EB9" w:rsidP="00C8466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DESCRIÇÃO</w:t>
            </w:r>
          </w:p>
        </w:tc>
        <w:tc>
          <w:tcPr>
            <w:tcW w:w="3193" w:type="dxa"/>
            <w:shd w:val="clear" w:color="auto" w:fill="D9D9D9"/>
          </w:tcPr>
          <w:p w:rsidR="00D15EB9" w:rsidRPr="00EE1437" w:rsidRDefault="00D15EB9" w:rsidP="00C84660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EE1437">
              <w:rPr>
                <w:rFonts w:ascii="Times New Roman" w:hAnsi="Times New Roman"/>
                <w:b/>
                <w:bCs/>
                <w:sz w:val="20"/>
              </w:rPr>
              <w:t xml:space="preserve">VALOR </w:t>
            </w:r>
          </w:p>
        </w:tc>
      </w:tr>
      <w:tr w:rsidR="00D15EB9" w:rsidRPr="00EE1437" w:rsidTr="00C84660">
        <w:trPr>
          <w:trHeight w:val="573"/>
        </w:trPr>
        <w:tc>
          <w:tcPr>
            <w:tcW w:w="3510" w:type="dxa"/>
          </w:tcPr>
          <w:p w:rsidR="00D15EB9" w:rsidRDefault="00D15EB9" w:rsidP="00C8466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15EB9" w:rsidRPr="000F7D70" w:rsidRDefault="00D15EB9" w:rsidP="00C8466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 Contagens volumétricas c</w:t>
            </w:r>
            <w:r w:rsidRPr="003E3BF5">
              <w:rPr>
                <w:rFonts w:ascii="Times New Roman" w:hAnsi="Times New Roman"/>
                <w:sz w:val="20"/>
              </w:rPr>
              <w:t>lassificatórias</w:t>
            </w:r>
          </w:p>
        </w:tc>
        <w:tc>
          <w:tcPr>
            <w:tcW w:w="2876" w:type="dxa"/>
            <w:shd w:val="clear" w:color="auto" w:fill="auto"/>
          </w:tcPr>
          <w:p w:rsidR="00D15EB9" w:rsidRDefault="00D15EB9" w:rsidP="00C8466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15EB9" w:rsidRPr="00EE1437" w:rsidRDefault="00D15EB9" w:rsidP="00C8466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Conforme especificações das atividades</w:t>
            </w:r>
          </w:p>
        </w:tc>
        <w:tc>
          <w:tcPr>
            <w:tcW w:w="3193" w:type="dxa"/>
          </w:tcPr>
          <w:p w:rsidR="00D15EB9" w:rsidRDefault="00D15EB9" w:rsidP="00C8466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15EB9" w:rsidRPr="00EE1437" w:rsidRDefault="00D15EB9" w:rsidP="00C8466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15EB9" w:rsidRPr="00EE1437" w:rsidTr="00C84660">
        <w:trPr>
          <w:trHeight w:val="573"/>
        </w:trPr>
        <w:tc>
          <w:tcPr>
            <w:tcW w:w="3510" w:type="dxa"/>
          </w:tcPr>
          <w:p w:rsidR="00D15EB9" w:rsidRDefault="00D15EB9" w:rsidP="00C8466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15EB9" w:rsidRPr="00A15716" w:rsidRDefault="00D15EB9" w:rsidP="00C8466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 </w:t>
            </w:r>
            <w:r w:rsidRPr="003E3BF5">
              <w:rPr>
                <w:rFonts w:ascii="Times New Roman" w:hAnsi="Times New Roman"/>
                <w:sz w:val="20"/>
              </w:rPr>
              <w:t>Localização dos postos</w:t>
            </w:r>
          </w:p>
        </w:tc>
        <w:tc>
          <w:tcPr>
            <w:tcW w:w="2876" w:type="dxa"/>
            <w:shd w:val="clear" w:color="auto" w:fill="auto"/>
          </w:tcPr>
          <w:p w:rsidR="00D15EB9" w:rsidRDefault="00D15EB9" w:rsidP="00C8466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15EB9" w:rsidRDefault="00D15EB9" w:rsidP="00C8466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Conforme especificações das atividades</w:t>
            </w:r>
          </w:p>
        </w:tc>
        <w:tc>
          <w:tcPr>
            <w:tcW w:w="3193" w:type="dxa"/>
          </w:tcPr>
          <w:p w:rsidR="00D15EB9" w:rsidRDefault="00D15EB9" w:rsidP="00C8466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15EB9" w:rsidRDefault="00D15EB9" w:rsidP="00C8466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15EB9" w:rsidRPr="00EE1437" w:rsidTr="00C84660">
        <w:trPr>
          <w:trHeight w:val="573"/>
        </w:trPr>
        <w:tc>
          <w:tcPr>
            <w:tcW w:w="3510" w:type="dxa"/>
          </w:tcPr>
          <w:p w:rsidR="00D15EB9" w:rsidRDefault="00D15EB9" w:rsidP="00C8466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15EB9" w:rsidRPr="00A15716" w:rsidRDefault="00D15EB9" w:rsidP="00C8466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 </w:t>
            </w:r>
            <w:r w:rsidRPr="003E3BF5">
              <w:rPr>
                <w:rFonts w:ascii="Times New Roman" w:hAnsi="Times New Roman"/>
                <w:sz w:val="20"/>
              </w:rPr>
              <w:t>Duração e alocação temporal das contagens</w:t>
            </w:r>
          </w:p>
        </w:tc>
        <w:tc>
          <w:tcPr>
            <w:tcW w:w="2876" w:type="dxa"/>
            <w:shd w:val="clear" w:color="auto" w:fill="auto"/>
          </w:tcPr>
          <w:p w:rsidR="00D15EB9" w:rsidRDefault="00D15EB9" w:rsidP="00C8466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15EB9" w:rsidRDefault="00D15EB9" w:rsidP="00C8466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Conforme especificações das atividades</w:t>
            </w:r>
          </w:p>
        </w:tc>
        <w:tc>
          <w:tcPr>
            <w:tcW w:w="3193" w:type="dxa"/>
          </w:tcPr>
          <w:p w:rsidR="00D15EB9" w:rsidRDefault="00D15EB9" w:rsidP="00C8466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15EB9" w:rsidRDefault="00D15EB9" w:rsidP="00C8466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15EB9" w:rsidRPr="00EE1437" w:rsidTr="00C84660">
        <w:trPr>
          <w:trHeight w:val="573"/>
        </w:trPr>
        <w:tc>
          <w:tcPr>
            <w:tcW w:w="3510" w:type="dxa"/>
          </w:tcPr>
          <w:p w:rsidR="00D15EB9" w:rsidRDefault="00D15EB9" w:rsidP="00C8466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15EB9" w:rsidRDefault="00D15EB9" w:rsidP="00C8466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 </w:t>
            </w:r>
            <w:r w:rsidRPr="003E3BF5">
              <w:rPr>
                <w:rFonts w:ascii="Times New Roman" w:hAnsi="Times New Roman"/>
                <w:sz w:val="20"/>
              </w:rPr>
              <w:t>Classificação dos veículos</w:t>
            </w:r>
          </w:p>
        </w:tc>
        <w:tc>
          <w:tcPr>
            <w:tcW w:w="2876" w:type="dxa"/>
            <w:shd w:val="clear" w:color="auto" w:fill="auto"/>
          </w:tcPr>
          <w:p w:rsidR="00D15EB9" w:rsidRDefault="00D15EB9" w:rsidP="00C8466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15EB9" w:rsidRDefault="00D15EB9" w:rsidP="00C8466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Conforme especificações das atividades</w:t>
            </w:r>
          </w:p>
        </w:tc>
        <w:tc>
          <w:tcPr>
            <w:tcW w:w="3193" w:type="dxa"/>
          </w:tcPr>
          <w:p w:rsidR="00D15EB9" w:rsidRDefault="00D15EB9" w:rsidP="00C8466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15EB9" w:rsidRDefault="00D15EB9" w:rsidP="00C8466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15EB9" w:rsidRPr="00EE1437" w:rsidTr="00C84660">
        <w:trPr>
          <w:trHeight w:val="573"/>
        </w:trPr>
        <w:tc>
          <w:tcPr>
            <w:tcW w:w="3510" w:type="dxa"/>
          </w:tcPr>
          <w:p w:rsidR="00D15EB9" w:rsidRDefault="00D15EB9" w:rsidP="00C8466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15EB9" w:rsidRDefault="00D15EB9" w:rsidP="00C8466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 </w:t>
            </w:r>
            <w:r w:rsidRPr="003E3BF5">
              <w:rPr>
                <w:rFonts w:ascii="Times New Roman" w:hAnsi="Times New Roman"/>
                <w:sz w:val="20"/>
              </w:rPr>
              <w:t>Equipamento</w:t>
            </w:r>
          </w:p>
        </w:tc>
        <w:tc>
          <w:tcPr>
            <w:tcW w:w="2876" w:type="dxa"/>
            <w:shd w:val="clear" w:color="auto" w:fill="auto"/>
          </w:tcPr>
          <w:p w:rsidR="00D15EB9" w:rsidRDefault="00D15EB9" w:rsidP="00C8466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15EB9" w:rsidRDefault="00D15EB9" w:rsidP="00C84660">
            <w:pPr>
              <w:jc w:val="center"/>
              <w:rPr>
                <w:rFonts w:ascii="Times New Roman" w:hAnsi="Times New Roman"/>
                <w:sz w:val="20"/>
              </w:rPr>
            </w:pPr>
            <w:r w:rsidRPr="003E3BF5">
              <w:rPr>
                <w:rFonts w:ascii="Times New Roman" w:hAnsi="Times New Roman"/>
                <w:sz w:val="20"/>
              </w:rPr>
              <w:t xml:space="preserve">Conforme especificações </w:t>
            </w:r>
            <w:r>
              <w:rPr>
                <w:rFonts w:ascii="Times New Roman" w:hAnsi="Times New Roman"/>
                <w:sz w:val="20"/>
              </w:rPr>
              <w:t>das atividades</w:t>
            </w:r>
          </w:p>
        </w:tc>
        <w:tc>
          <w:tcPr>
            <w:tcW w:w="3193" w:type="dxa"/>
          </w:tcPr>
          <w:p w:rsidR="00D15EB9" w:rsidRDefault="00D15EB9" w:rsidP="00C8466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15EB9" w:rsidRDefault="00D15EB9" w:rsidP="00C8466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15EB9" w:rsidRPr="00EE1437" w:rsidTr="00C84660">
        <w:trPr>
          <w:trHeight w:val="573"/>
        </w:trPr>
        <w:tc>
          <w:tcPr>
            <w:tcW w:w="3510" w:type="dxa"/>
          </w:tcPr>
          <w:p w:rsidR="00D15EB9" w:rsidRDefault="00D15EB9" w:rsidP="00C8466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15EB9" w:rsidRDefault="00D15EB9" w:rsidP="00C8466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 </w:t>
            </w:r>
            <w:r w:rsidRPr="003E3BF5">
              <w:rPr>
                <w:rFonts w:ascii="Times New Roman" w:hAnsi="Times New Roman"/>
                <w:sz w:val="20"/>
              </w:rPr>
              <w:t>Validação e veracidade dos dados</w:t>
            </w:r>
          </w:p>
        </w:tc>
        <w:tc>
          <w:tcPr>
            <w:tcW w:w="2876" w:type="dxa"/>
            <w:shd w:val="clear" w:color="auto" w:fill="auto"/>
          </w:tcPr>
          <w:p w:rsidR="00D15EB9" w:rsidRDefault="00D15EB9" w:rsidP="00C8466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15EB9" w:rsidRDefault="00D15EB9" w:rsidP="00C8466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Conforme especificações das atividades</w:t>
            </w:r>
          </w:p>
        </w:tc>
        <w:tc>
          <w:tcPr>
            <w:tcW w:w="3193" w:type="dxa"/>
          </w:tcPr>
          <w:p w:rsidR="00D15EB9" w:rsidRDefault="00D15EB9" w:rsidP="00C84660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D15EB9" w:rsidRDefault="00D15EB9" w:rsidP="00C8466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R$</w:t>
            </w:r>
          </w:p>
        </w:tc>
      </w:tr>
      <w:tr w:rsidR="00D15EB9" w:rsidRPr="00EE1437" w:rsidTr="00C84660">
        <w:trPr>
          <w:trHeight w:val="573"/>
        </w:trPr>
        <w:tc>
          <w:tcPr>
            <w:tcW w:w="6386" w:type="dxa"/>
            <w:gridSpan w:val="2"/>
          </w:tcPr>
          <w:p w:rsidR="00D15EB9" w:rsidRPr="00A154C7" w:rsidRDefault="00D15EB9" w:rsidP="00C8466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D15EB9" w:rsidRPr="00A154C7" w:rsidRDefault="00D15EB9" w:rsidP="00C8466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154C7">
              <w:rPr>
                <w:rFonts w:ascii="Times New Roman" w:hAnsi="Times New Roman"/>
                <w:b/>
                <w:sz w:val="20"/>
              </w:rPr>
              <w:t>Valor Total da Proposta</w:t>
            </w:r>
          </w:p>
        </w:tc>
        <w:tc>
          <w:tcPr>
            <w:tcW w:w="3193" w:type="dxa"/>
          </w:tcPr>
          <w:p w:rsidR="00D15EB9" w:rsidRPr="00A154C7" w:rsidRDefault="00D15EB9" w:rsidP="00C84660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D15EB9" w:rsidRPr="00A154C7" w:rsidRDefault="00D15EB9" w:rsidP="00C8466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A154C7">
              <w:rPr>
                <w:rFonts w:ascii="Times New Roman" w:hAnsi="Times New Roman"/>
                <w:b/>
                <w:sz w:val="20"/>
              </w:rPr>
              <w:t>R$</w:t>
            </w:r>
          </w:p>
        </w:tc>
      </w:tr>
    </w:tbl>
    <w:p w:rsidR="00D15EB9" w:rsidRPr="00E41D1D" w:rsidRDefault="00D15EB9" w:rsidP="00D15EB9">
      <w:pPr>
        <w:pStyle w:val="Ttulo1"/>
        <w:ind w:left="851" w:hanging="142"/>
        <w:rPr>
          <w:rFonts w:ascii="Times New Roman" w:hAnsi="Times New Roman"/>
          <w:color w:val="auto"/>
          <w:sz w:val="22"/>
          <w:u w:val="single"/>
          <w:lang w:val="pt-BR"/>
        </w:rPr>
      </w:pPr>
      <w:r w:rsidRPr="00E41D1D">
        <w:rPr>
          <w:rFonts w:ascii="Times New Roman" w:hAnsi="Times New Roman"/>
          <w:color w:val="auto"/>
          <w:sz w:val="22"/>
          <w:u w:val="single"/>
        </w:rPr>
        <w:t>Especificações das atividades:</w:t>
      </w:r>
    </w:p>
    <w:p w:rsidR="00D15EB9" w:rsidRPr="00E41D1D" w:rsidRDefault="00D15EB9" w:rsidP="00D15EB9">
      <w:pPr>
        <w:rPr>
          <w:lang/>
        </w:rPr>
      </w:pPr>
    </w:p>
    <w:p w:rsidR="00D15EB9" w:rsidRDefault="00D15EB9" w:rsidP="00D15EB9">
      <w:pPr>
        <w:pStyle w:val="SemEspaamento"/>
        <w:numPr>
          <w:ilvl w:val="0"/>
          <w:numId w:val="2"/>
        </w:numPr>
        <w:rPr>
          <w:rFonts w:ascii="Times New Roman" w:hAnsi="Times New Roman"/>
          <w:b/>
        </w:rPr>
      </w:pPr>
      <w:bookmarkStart w:id="0" w:name="_Toc7698115"/>
      <w:r w:rsidRPr="00B8061E">
        <w:rPr>
          <w:rFonts w:ascii="Times New Roman" w:hAnsi="Times New Roman"/>
          <w:b/>
        </w:rPr>
        <w:t>Contagens volumétricas classificatórias</w:t>
      </w:r>
      <w:bookmarkEnd w:id="0"/>
    </w:p>
    <w:p w:rsidR="00D15EB9" w:rsidRDefault="00D15EB9" w:rsidP="00D15EB9">
      <w:pPr>
        <w:pStyle w:val="SemEspaamento"/>
        <w:jc w:val="both"/>
        <w:rPr>
          <w:rFonts w:ascii="Times New Roman" w:hAnsi="Times New Roman"/>
          <w:b/>
        </w:rPr>
      </w:pPr>
    </w:p>
    <w:p w:rsidR="00D15EB9" w:rsidRPr="00E41D1D" w:rsidRDefault="00D15EB9" w:rsidP="00D15EB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E41D1D">
        <w:rPr>
          <w:rFonts w:ascii="Times New Roman" w:hAnsi="Times New Roman"/>
          <w:sz w:val="24"/>
          <w:szCs w:val="24"/>
        </w:rPr>
        <w:t xml:space="preserve">Deverão ser realizadas contagens volumétricas classificatórias em </w:t>
      </w:r>
      <w:r>
        <w:rPr>
          <w:rFonts w:ascii="Times New Roman" w:hAnsi="Times New Roman"/>
          <w:sz w:val="24"/>
          <w:szCs w:val="24"/>
        </w:rPr>
        <w:t>oito</w:t>
      </w:r>
      <w:r w:rsidRPr="00E41D1D">
        <w:rPr>
          <w:rFonts w:ascii="Times New Roman" w:hAnsi="Times New Roman"/>
          <w:sz w:val="24"/>
          <w:szCs w:val="24"/>
        </w:rPr>
        <w:t xml:space="preserve"> postos pelo período de três dias de 24 horas em todas as faixas de tráfego da via, </w:t>
      </w:r>
      <w:r>
        <w:rPr>
          <w:rFonts w:ascii="Times New Roman" w:hAnsi="Times New Roman"/>
          <w:sz w:val="24"/>
          <w:szCs w:val="24"/>
        </w:rPr>
        <w:t>as contagens poderão ser mecanizadas ou realizadas com base em filmagens com câmera de vídeo executadas em campo.</w:t>
      </w:r>
      <w:r w:rsidRPr="00E41D1D">
        <w:rPr>
          <w:rFonts w:ascii="Times New Roman" w:hAnsi="Times New Roman"/>
          <w:sz w:val="24"/>
          <w:szCs w:val="24"/>
        </w:rPr>
        <w:t xml:space="preserve"> </w:t>
      </w:r>
      <w:r w:rsidRPr="00D37633">
        <w:rPr>
          <w:rFonts w:ascii="Times New Roman" w:hAnsi="Times New Roman"/>
          <w:sz w:val="24"/>
          <w:szCs w:val="24"/>
        </w:rPr>
        <w:t>Caso sejam realizadas contagens mecanizadas, estas deverão ser obrigatoriamente acompanhadas por filmagens considerando o mesmo período.</w:t>
      </w:r>
      <w:r>
        <w:t xml:space="preserve"> </w:t>
      </w:r>
      <w:r w:rsidRPr="00E41D1D">
        <w:rPr>
          <w:rFonts w:ascii="Times New Roman" w:hAnsi="Times New Roman"/>
          <w:sz w:val="24"/>
          <w:szCs w:val="24"/>
        </w:rPr>
        <w:t>Ademais, as contagens deverão considerar as seguintes definições:</w:t>
      </w:r>
    </w:p>
    <w:p w:rsidR="00D15EB9" w:rsidRPr="00D37633" w:rsidRDefault="00D15EB9" w:rsidP="00D15EB9">
      <w:pPr>
        <w:pStyle w:val="Bullet1"/>
        <w:ind w:left="1571"/>
        <w:contextualSpacing/>
        <w:rPr>
          <w:rFonts w:ascii="Times New Roman" w:hAnsi="Times New Roman"/>
          <w:szCs w:val="20"/>
        </w:rPr>
      </w:pPr>
      <w:r w:rsidRPr="00D37633">
        <w:rPr>
          <w:rFonts w:ascii="Times New Roman" w:hAnsi="Times New Roman"/>
          <w:szCs w:val="20"/>
        </w:rPr>
        <w:t xml:space="preserve">Locação em campo de sistemas para gravação de filmagens, em vídeo, para verificação do fluxo veicular horário em um período contínuo de 24 horas, conforme especificado no item </w:t>
      </w:r>
      <w:proofErr w:type="gramStart"/>
      <w:r w:rsidRPr="00D37633">
        <w:rPr>
          <w:rFonts w:ascii="Times New Roman" w:hAnsi="Times New Roman"/>
          <w:szCs w:val="20"/>
        </w:rPr>
        <w:t>3</w:t>
      </w:r>
      <w:proofErr w:type="gramEnd"/>
      <w:r w:rsidRPr="00D37633">
        <w:rPr>
          <w:rFonts w:ascii="Times New Roman" w:hAnsi="Times New Roman"/>
          <w:szCs w:val="20"/>
        </w:rPr>
        <w:t xml:space="preserve"> deste Termo de Referência.</w:t>
      </w:r>
    </w:p>
    <w:p w:rsidR="00D15EB9" w:rsidRPr="00D37633" w:rsidRDefault="00D15EB9" w:rsidP="00D15EB9">
      <w:pPr>
        <w:pStyle w:val="Bullet1"/>
        <w:ind w:left="1571"/>
        <w:contextualSpacing/>
        <w:rPr>
          <w:rFonts w:ascii="Times New Roman" w:hAnsi="Times New Roman"/>
        </w:rPr>
      </w:pPr>
      <w:r w:rsidRPr="00D37633">
        <w:rPr>
          <w:rFonts w:ascii="Times New Roman" w:hAnsi="Times New Roman"/>
        </w:rPr>
        <w:t xml:space="preserve">Contagem volumétrica e classificatória de veículos, classificados por movimento e por tipo de veículo, totalizados a cada 15 minutos. Serão aceitas contagens realizadas através de </w:t>
      </w:r>
      <w:r w:rsidRPr="00D37633">
        <w:rPr>
          <w:rFonts w:ascii="Times New Roman" w:hAnsi="Times New Roman"/>
          <w:i/>
        </w:rPr>
        <w:t>softwares</w:t>
      </w:r>
      <w:r w:rsidRPr="00D37633">
        <w:rPr>
          <w:rFonts w:ascii="Times New Roman" w:hAnsi="Times New Roman"/>
        </w:rPr>
        <w:t xml:space="preserve"> especializados em contagem automática ou, ainda, realizadas por contadores mecânicos, desde que acompanhados da respectiva filmagem e de dados brutos para conferência dos resultados. </w:t>
      </w:r>
    </w:p>
    <w:p w:rsidR="00D15EB9" w:rsidRPr="00D37633" w:rsidRDefault="00D15EB9" w:rsidP="00D15EB9">
      <w:pPr>
        <w:pStyle w:val="Bullet1"/>
        <w:ind w:left="1571"/>
        <w:contextualSpacing/>
        <w:rPr>
          <w:rFonts w:ascii="Times New Roman" w:hAnsi="Times New Roman"/>
          <w:szCs w:val="20"/>
        </w:rPr>
      </w:pPr>
      <w:r w:rsidRPr="00D37633">
        <w:rPr>
          <w:rFonts w:ascii="Times New Roman" w:hAnsi="Times New Roman"/>
          <w:szCs w:val="20"/>
        </w:rPr>
        <w:t>A aceitação dos serviços se dará mediante conferência aleatória dos dados pela contratante, não sendo aceitos erros maiores que 3% no volume horário.</w:t>
      </w:r>
    </w:p>
    <w:p w:rsidR="00D15EB9" w:rsidRPr="00D37633" w:rsidRDefault="00D15EB9" w:rsidP="00D15EB9">
      <w:pPr>
        <w:pStyle w:val="Bullet1"/>
        <w:ind w:left="1571"/>
        <w:contextualSpacing/>
        <w:rPr>
          <w:rFonts w:ascii="Times New Roman" w:hAnsi="Times New Roman"/>
          <w:spacing w:val="-2"/>
        </w:rPr>
      </w:pPr>
      <w:r w:rsidRPr="00D37633">
        <w:rPr>
          <w:rFonts w:ascii="Times New Roman" w:hAnsi="Times New Roman"/>
          <w:spacing w:val="-2"/>
        </w:rPr>
        <w:t>Os vídeos das filmagens deverão ser entregues para utilização na análise complementar e na posterior conferência dos dados fornecidos no relatório de contagem.</w:t>
      </w:r>
    </w:p>
    <w:p w:rsidR="00D15EB9" w:rsidRPr="00D37633" w:rsidRDefault="00D15EB9" w:rsidP="00D15EB9">
      <w:pPr>
        <w:pStyle w:val="Bullet1"/>
        <w:ind w:left="1571"/>
        <w:contextualSpacing/>
        <w:rPr>
          <w:rFonts w:ascii="Times New Roman" w:hAnsi="Times New Roman"/>
        </w:rPr>
      </w:pPr>
      <w:r w:rsidRPr="00D37633">
        <w:rPr>
          <w:rFonts w:ascii="Times New Roman" w:hAnsi="Times New Roman"/>
        </w:rPr>
        <w:t>As contagens não deverão acontecer em pontos em que o fluxo de veículos estiver congestionado. No entanto, caso seja verificada formação de congestionamento em algum período dos dias de realização das contagens, isso deverá ser reportado indicando o local e o período em que foram verificados congestionamentos. Caso ocorra algum outro evento atípico esse também deverá ser relatado e entregue em conjunto com os demais relatórios de contagem.</w:t>
      </w:r>
    </w:p>
    <w:p w:rsidR="00D15EB9" w:rsidRPr="00D37633" w:rsidRDefault="00D15EB9" w:rsidP="00D15EB9">
      <w:pPr>
        <w:pStyle w:val="Bullet1"/>
        <w:ind w:left="1571"/>
        <w:contextualSpacing/>
        <w:rPr>
          <w:rFonts w:ascii="Times New Roman" w:hAnsi="Times New Roman"/>
          <w:spacing w:val="-2"/>
        </w:rPr>
      </w:pPr>
      <w:r w:rsidRPr="00D37633">
        <w:rPr>
          <w:rFonts w:ascii="Times New Roman" w:hAnsi="Times New Roman"/>
          <w:spacing w:val="-2"/>
        </w:rPr>
        <w:t>A empresa contratada precisará realizar o processo de integração com a concessionária, para que seja autorizada a instalar os postos de contagem. Para facilitar esse processo deverá ter em mãos os locais e dias exatos em que a contagem será realizada.</w:t>
      </w:r>
    </w:p>
    <w:p w:rsidR="00D15EB9" w:rsidRPr="00D37633" w:rsidRDefault="00D15EB9" w:rsidP="00D15EB9">
      <w:pPr>
        <w:pStyle w:val="Bullet1"/>
        <w:ind w:left="1571"/>
        <w:contextualSpacing/>
        <w:rPr>
          <w:rFonts w:ascii="Times New Roman" w:hAnsi="Times New Roman"/>
        </w:rPr>
      </w:pPr>
      <w:r w:rsidRPr="00D37633">
        <w:rPr>
          <w:rFonts w:ascii="Times New Roman" w:hAnsi="Times New Roman"/>
        </w:rPr>
        <w:t>Toda a infraestrutura para instalação dos postos de contagem será de responsabilidade da empresa contratada.</w:t>
      </w:r>
    </w:p>
    <w:p w:rsidR="00D15EB9" w:rsidRPr="00E41D1D" w:rsidRDefault="00D15EB9" w:rsidP="00D15EB9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E41D1D">
        <w:rPr>
          <w:rFonts w:ascii="Times New Roman" w:hAnsi="Times New Roman"/>
          <w:sz w:val="24"/>
          <w:szCs w:val="24"/>
        </w:rPr>
        <w:t xml:space="preserve">As subseções seguintes abordam as especificações dos serviços a serem realizados no âmbito deste Termo de Referência. Maiores especificações e possíveis dúvidas poderão ser esclarecidas por telefone ou ainda com a realização de reuniões conforme seja necessário, após o processo de contratação. </w:t>
      </w:r>
    </w:p>
    <w:p w:rsidR="00D15EB9" w:rsidRDefault="00D15EB9" w:rsidP="00D15EB9">
      <w:pPr>
        <w:numPr>
          <w:ilvl w:val="0"/>
          <w:numId w:val="2"/>
        </w:numPr>
        <w:spacing w:before="360" w:after="400" w:line="240" w:lineRule="auto"/>
        <w:contextualSpacing/>
        <w:jc w:val="both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bookmarkStart w:id="1" w:name="_Ref3896308"/>
      <w:bookmarkStart w:id="2" w:name="_Toc7698116"/>
      <w:r w:rsidRPr="005B0653">
        <w:rPr>
          <w:rFonts w:ascii="Times New Roman" w:hAnsi="Times New Roman"/>
          <w:b/>
          <w:color w:val="000000"/>
          <w:sz w:val="24"/>
          <w:szCs w:val="24"/>
        </w:rPr>
        <w:t>Localização dos postos</w:t>
      </w:r>
      <w:bookmarkEnd w:id="1"/>
      <w:bookmarkEnd w:id="2"/>
    </w:p>
    <w:p w:rsidR="00D15EB9" w:rsidRDefault="00D15EB9" w:rsidP="00D15EB9">
      <w:pPr>
        <w:spacing w:before="360" w:after="400" w:line="240" w:lineRule="auto"/>
        <w:ind w:left="786"/>
        <w:contextualSpacing/>
        <w:jc w:val="both"/>
        <w:outlineLvl w:val="1"/>
        <w:rPr>
          <w:rFonts w:ascii="Times New Roman" w:hAnsi="Times New Roman"/>
          <w:b/>
          <w:color w:val="000000"/>
          <w:sz w:val="24"/>
          <w:szCs w:val="24"/>
        </w:rPr>
      </w:pPr>
    </w:p>
    <w:p w:rsidR="00D15EB9" w:rsidRPr="009765C5" w:rsidRDefault="00D15EB9" w:rsidP="00D15EB9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A localização exata dos postos encontra-se descrita na </w:t>
      </w:r>
      <w:r>
        <w:rPr>
          <w:rFonts w:ascii="Times New Roman" w:hAnsi="Times New Roman"/>
          <w:sz w:val="24"/>
          <w:szCs w:val="24"/>
        </w:rPr>
        <w:t>tabela 1</w:t>
      </w:r>
      <w:r w:rsidRPr="009765C5">
        <w:rPr>
          <w:rFonts w:ascii="Times New Roman" w:hAnsi="Times New Roman"/>
          <w:sz w:val="24"/>
          <w:szCs w:val="24"/>
        </w:rPr>
        <w:t xml:space="preserve">, a qual contém as informações do nome do posto, o município, a rodovia, o quilômetro e a coordenada geográfica indicando a localização ideal para a instalação do posto de contagem. Há também a descrição de um ponto de referência e o número de faixas. </w:t>
      </w:r>
    </w:p>
    <w:p w:rsidR="00D15EB9" w:rsidRDefault="00D15EB9" w:rsidP="00D15EB9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Caso haja algum tipo de impossibilidade relacionada à instalação do equipamento no local definido como ideal, o posto deverá ser instalado dentro do intervalo de quilômetros indicados na </w:t>
      </w:r>
      <w:r>
        <w:rPr>
          <w:rFonts w:ascii="Times New Roman" w:hAnsi="Times New Roman"/>
          <w:sz w:val="24"/>
          <w:szCs w:val="24"/>
        </w:rPr>
        <w:t>Tabela 1</w:t>
      </w:r>
      <w:r w:rsidRPr="009765C5">
        <w:rPr>
          <w:rFonts w:ascii="Times New Roman" w:hAnsi="Times New Roman"/>
          <w:sz w:val="24"/>
          <w:szCs w:val="24"/>
        </w:rPr>
        <w:t xml:space="preserve"> na coluna de localização possível.</w:t>
      </w:r>
    </w:p>
    <w:p w:rsidR="00D15EB9" w:rsidRDefault="00D15EB9" w:rsidP="00D15EB9">
      <w:pPr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5124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782"/>
        <w:gridCol w:w="1069"/>
        <w:gridCol w:w="652"/>
        <w:gridCol w:w="664"/>
        <w:gridCol w:w="1169"/>
        <w:gridCol w:w="1029"/>
        <w:gridCol w:w="519"/>
        <w:gridCol w:w="565"/>
        <w:gridCol w:w="1486"/>
        <w:gridCol w:w="356"/>
        <w:gridCol w:w="567"/>
      </w:tblGrid>
      <w:tr w:rsidR="00D15EB9" w:rsidRPr="00AD28E7" w:rsidTr="00C84660">
        <w:trPr>
          <w:trHeight w:val="315"/>
          <w:tblHeader/>
        </w:trPr>
        <w:tc>
          <w:tcPr>
            <w:tcW w:w="441" w:type="pct"/>
            <w:vMerge w:val="restart"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000000" w:fill="51AA5D"/>
            <w:vAlign w:val="center"/>
            <w:hideMark/>
          </w:tcPr>
          <w:p w:rsidR="00D15EB9" w:rsidRPr="00C51ADA" w:rsidRDefault="00D15EB9" w:rsidP="00C846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</w:pPr>
            <w:bookmarkStart w:id="3" w:name="_Ref4758322"/>
            <w:bookmarkStart w:id="4" w:name="_Ref6326192"/>
            <w:r w:rsidRPr="00C51ADA"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  <w:t>Postos de Contagem</w:t>
            </w:r>
          </w:p>
        </w:tc>
        <w:tc>
          <w:tcPr>
            <w:tcW w:w="603" w:type="pct"/>
            <w:vMerge w:val="restart"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000000" w:fill="51AA5D"/>
            <w:vAlign w:val="center"/>
            <w:hideMark/>
          </w:tcPr>
          <w:p w:rsidR="00D15EB9" w:rsidRPr="00C51ADA" w:rsidRDefault="00D15EB9" w:rsidP="00C846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  <w:t>Município (UF)</w:t>
            </w:r>
          </w:p>
        </w:tc>
        <w:tc>
          <w:tcPr>
            <w:tcW w:w="368" w:type="pct"/>
            <w:vMerge w:val="restart"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000000" w:fill="51AA5D"/>
            <w:vAlign w:val="center"/>
            <w:hideMark/>
          </w:tcPr>
          <w:p w:rsidR="00D15EB9" w:rsidRPr="00C51ADA" w:rsidRDefault="00D15EB9" w:rsidP="00C846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  <w:t>Rodovia</w:t>
            </w:r>
          </w:p>
        </w:tc>
        <w:tc>
          <w:tcPr>
            <w:tcW w:w="1615" w:type="pct"/>
            <w:gridSpan w:val="3"/>
            <w:tcBorders>
              <w:top w:val="single" w:sz="8" w:space="0" w:color="ABB5AD"/>
              <w:left w:val="nil"/>
              <w:bottom w:val="single" w:sz="8" w:space="0" w:color="ABB5AD"/>
              <w:right w:val="single" w:sz="8" w:space="0" w:color="ABB5AD"/>
            </w:tcBorders>
            <w:shd w:val="clear" w:color="000000" w:fill="51AA5D"/>
            <w:vAlign w:val="center"/>
            <w:hideMark/>
          </w:tcPr>
          <w:p w:rsidR="00D15EB9" w:rsidRPr="00C51ADA" w:rsidRDefault="00D15EB9" w:rsidP="00C846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  <w:t>Localização ideal do posto</w:t>
            </w:r>
          </w:p>
        </w:tc>
        <w:tc>
          <w:tcPr>
            <w:tcW w:w="612" w:type="pct"/>
            <w:gridSpan w:val="2"/>
            <w:tcBorders>
              <w:top w:val="single" w:sz="8" w:space="0" w:color="ABB5AD"/>
              <w:left w:val="nil"/>
              <w:bottom w:val="single" w:sz="8" w:space="0" w:color="ABB5AD"/>
              <w:right w:val="single" w:sz="8" w:space="0" w:color="ABB5AD"/>
            </w:tcBorders>
            <w:shd w:val="clear" w:color="000000" w:fill="51AA5D"/>
            <w:vAlign w:val="center"/>
            <w:hideMark/>
          </w:tcPr>
          <w:p w:rsidR="00D15EB9" w:rsidRPr="00C51ADA" w:rsidRDefault="00D15EB9" w:rsidP="00C846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  <w:t>Localização possível</w:t>
            </w:r>
          </w:p>
        </w:tc>
        <w:tc>
          <w:tcPr>
            <w:tcW w:w="839" w:type="pct"/>
            <w:vMerge w:val="restart"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000000" w:fill="51AA5D"/>
            <w:noWrap/>
            <w:vAlign w:val="center"/>
            <w:hideMark/>
          </w:tcPr>
          <w:p w:rsidR="00D15EB9" w:rsidRPr="00C51ADA" w:rsidRDefault="00D15EB9" w:rsidP="00C846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  <w:t>Ponto de referência</w:t>
            </w:r>
          </w:p>
        </w:tc>
        <w:tc>
          <w:tcPr>
            <w:tcW w:w="521" w:type="pct"/>
            <w:gridSpan w:val="2"/>
            <w:tcBorders>
              <w:top w:val="single" w:sz="8" w:space="0" w:color="ABB5AD"/>
              <w:left w:val="nil"/>
              <w:bottom w:val="single" w:sz="8" w:space="0" w:color="ABB5AD"/>
              <w:right w:val="single" w:sz="8" w:space="0" w:color="ABB5AD"/>
            </w:tcBorders>
            <w:shd w:val="clear" w:color="000000" w:fill="51AA5D"/>
            <w:vAlign w:val="center"/>
            <w:hideMark/>
          </w:tcPr>
          <w:p w:rsidR="00D15EB9" w:rsidRPr="00C51ADA" w:rsidRDefault="00D15EB9" w:rsidP="00C846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FFFFFF"/>
                <w:sz w:val="15"/>
                <w:szCs w:val="15"/>
                <w:lang w:eastAsia="pt-BR"/>
              </w:rPr>
              <w:t>Nº de faixas</w:t>
            </w:r>
          </w:p>
        </w:tc>
      </w:tr>
      <w:tr w:rsidR="00D15EB9" w:rsidRPr="00AD28E7" w:rsidTr="00C84660">
        <w:trPr>
          <w:trHeight w:val="405"/>
          <w:tblHeader/>
        </w:trPr>
        <w:tc>
          <w:tcPr>
            <w:tcW w:w="441" w:type="pct"/>
            <w:vMerge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vAlign w:val="center"/>
            <w:hideMark/>
          </w:tcPr>
          <w:p w:rsidR="00D15EB9" w:rsidRPr="00AD28E7" w:rsidRDefault="00D15EB9" w:rsidP="00C84660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pacing w:val="-6"/>
                <w:sz w:val="16"/>
                <w:szCs w:val="16"/>
                <w:lang w:eastAsia="pt-BR"/>
              </w:rPr>
            </w:pPr>
          </w:p>
        </w:tc>
        <w:tc>
          <w:tcPr>
            <w:tcW w:w="603" w:type="pct"/>
            <w:vMerge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vAlign w:val="center"/>
            <w:hideMark/>
          </w:tcPr>
          <w:p w:rsidR="00D15EB9" w:rsidRPr="00AD28E7" w:rsidRDefault="00D15EB9" w:rsidP="00C84660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pacing w:val="-6"/>
                <w:sz w:val="16"/>
                <w:szCs w:val="16"/>
                <w:lang w:eastAsia="pt-BR"/>
              </w:rPr>
            </w:pPr>
          </w:p>
        </w:tc>
        <w:tc>
          <w:tcPr>
            <w:tcW w:w="368" w:type="pct"/>
            <w:vMerge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vAlign w:val="center"/>
            <w:hideMark/>
          </w:tcPr>
          <w:p w:rsidR="00D15EB9" w:rsidRPr="00AD28E7" w:rsidRDefault="00D15EB9" w:rsidP="00C84660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pacing w:val="-6"/>
                <w:sz w:val="16"/>
                <w:szCs w:val="16"/>
                <w:lang w:eastAsia="pt-BR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Pr="00C51ADA" w:rsidRDefault="00D15EB9" w:rsidP="00C846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</w:pPr>
            <w:proofErr w:type="gramStart"/>
            <w:r w:rsidRPr="00C51ADA"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  <w:t>km</w:t>
            </w:r>
            <w:proofErr w:type="gramEnd"/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Pr="00C51ADA" w:rsidRDefault="00D15EB9" w:rsidP="00C846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  <w:t>Latitude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Pr="00C51ADA" w:rsidRDefault="00D15EB9" w:rsidP="00C846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  <w:t>Longitude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Pr="00C51ADA" w:rsidRDefault="00D15EB9" w:rsidP="00C846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  <w:t>Km início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Pr="00C51ADA" w:rsidRDefault="00D15EB9" w:rsidP="00C846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  <w:t>Km fim</w:t>
            </w:r>
          </w:p>
        </w:tc>
        <w:tc>
          <w:tcPr>
            <w:tcW w:w="839" w:type="pct"/>
            <w:vMerge/>
            <w:tcBorders>
              <w:top w:val="single" w:sz="8" w:space="0" w:color="ABB5AD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vAlign w:val="center"/>
            <w:hideMark/>
          </w:tcPr>
          <w:p w:rsidR="00D15EB9" w:rsidRPr="00AD28E7" w:rsidRDefault="00D15EB9" w:rsidP="00C84660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pacing w:val="-6"/>
                <w:sz w:val="16"/>
                <w:szCs w:val="16"/>
                <w:lang w:eastAsia="pt-BR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Pr="00C51ADA" w:rsidRDefault="00D15EB9" w:rsidP="00C846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  <w:t>Sul (C)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Pr="00C51ADA" w:rsidRDefault="00D15EB9" w:rsidP="00C846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</w:pPr>
            <w:r w:rsidRPr="00C51ADA">
              <w:rPr>
                <w:rFonts w:eastAsia="Times New Roman" w:cs="Calibri"/>
                <w:b/>
                <w:bCs/>
                <w:color w:val="51AA5D"/>
                <w:sz w:val="15"/>
                <w:szCs w:val="15"/>
                <w:lang w:eastAsia="pt-BR"/>
              </w:rPr>
              <w:t>Norte (D)</w:t>
            </w:r>
          </w:p>
        </w:tc>
      </w:tr>
      <w:tr w:rsidR="00D15EB9" w:rsidRPr="00AD28E7" w:rsidTr="00C84660">
        <w:trPr>
          <w:trHeight w:val="1185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Pr="00383CB2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PC01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 xml:space="preserve">Campo dos </w:t>
            </w:r>
            <w:proofErr w:type="spellStart"/>
            <w:r>
              <w:rPr>
                <w:rFonts w:cs="Calibri"/>
                <w:sz w:val="15"/>
                <w:szCs w:val="15"/>
              </w:rPr>
              <w:t>Goytacazes</w:t>
            </w:r>
            <w:proofErr w:type="spellEnd"/>
            <w:r>
              <w:rPr>
                <w:rFonts w:cs="Calibri"/>
                <w:sz w:val="15"/>
                <w:szCs w:val="15"/>
              </w:rPr>
              <w:t xml:space="preserve"> (RJ)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BR-101/RJ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14,3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jc w:val="both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21°20'7.44</w:t>
            </w:r>
            <w:proofErr w:type="gramStart"/>
            <w:r>
              <w:rPr>
                <w:rFonts w:cs="Calibri"/>
                <w:sz w:val="15"/>
                <w:szCs w:val="15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proofErr w:type="gramEnd"/>
            <w:r>
              <w:rPr>
                <w:rFonts w:cs="Calibri"/>
                <w:sz w:val="15"/>
                <w:szCs w:val="15"/>
              </w:rPr>
              <w:t>41°19'57.30</w:t>
            </w:r>
            <w:proofErr w:type="gramStart"/>
            <w:r>
              <w:rPr>
                <w:rFonts w:cs="Calibri"/>
                <w:sz w:val="15"/>
                <w:szCs w:val="15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proofErr w:type="gramEnd"/>
            <w:r>
              <w:rPr>
                <w:rFonts w:cs="Calibri"/>
                <w:sz w:val="15"/>
                <w:szCs w:val="15"/>
              </w:rPr>
              <w:t>13,0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16,0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Pr="00383CB2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Entre a RJ-230 e a RJ-204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proofErr w:type="gramStart"/>
            <w:r>
              <w:rPr>
                <w:rFonts w:cs="Calibri"/>
                <w:sz w:val="15"/>
                <w:szCs w:val="15"/>
              </w:rPr>
              <w:t>1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proofErr w:type="gramStart"/>
            <w:r>
              <w:rPr>
                <w:rFonts w:cs="Calibri"/>
                <w:sz w:val="15"/>
                <w:szCs w:val="15"/>
              </w:rPr>
              <w:t>1</w:t>
            </w:r>
            <w:proofErr w:type="gramEnd"/>
          </w:p>
        </w:tc>
      </w:tr>
      <w:tr w:rsidR="00D15EB9" w:rsidRPr="00AD28E7" w:rsidTr="00C84660">
        <w:trPr>
          <w:trHeight w:val="1185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D15EB9" w:rsidRPr="00383CB2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PC02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 xml:space="preserve">Campo dos </w:t>
            </w:r>
            <w:proofErr w:type="spellStart"/>
            <w:r>
              <w:rPr>
                <w:rFonts w:cs="Calibri"/>
                <w:sz w:val="15"/>
                <w:szCs w:val="15"/>
              </w:rPr>
              <w:t>Goytacazes</w:t>
            </w:r>
            <w:proofErr w:type="spellEnd"/>
            <w:r>
              <w:rPr>
                <w:rFonts w:cs="Calibri"/>
                <w:sz w:val="15"/>
                <w:szCs w:val="15"/>
              </w:rPr>
              <w:t xml:space="preserve"> (RJ)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BR-101/RJ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66,3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D15EB9" w:rsidRDefault="00D15EB9" w:rsidP="00C84660">
            <w:pPr>
              <w:pStyle w:val="TabelaTexto"/>
              <w:jc w:val="both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21°44'1.19</w:t>
            </w:r>
            <w:proofErr w:type="gramStart"/>
            <w:r>
              <w:rPr>
                <w:rFonts w:cs="Calibri"/>
                <w:sz w:val="15"/>
                <w:szCs w:val="15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proofErr w:type="gramEnd"/>
            <w:r>
              <w:rPr>
                <w:rFonts w:cs="Calibri"/>
                <w:sz w:val="15"/>
                <w:szCs w:val="15"/>
              </w:rPr>
              <w:t>41°19'28.31</w:t>
            </w:r>
            <w:proofErr w:type="gramStart"/>
            <w:r>
              <w:rPr>
                <w:rFonts w:cs="Calibri"/>
                <w:sz w:val="15"/>
                <w:szCs w:val="15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proofErr w:type="gramEnd"/>
            <w:r>
              <w:rPr>
                <w:rFonts w:cs="Calibri"/>
                <w:sz w:val="15"/>
                <w:szCs w:val="15"/>
              </w:rPr>
              <w:t>65,9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66,5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D15EB9" w:rsidRPr="00383CB2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 xml:space="preserve">Entre o cruzamento com a linha férrea e o acesso para Av. Nilo Peçanha Fleming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proofErr w:type="gramStart"/>
            <w:r>
              <w:rPr>
                <w:rFonts w:cs="Calibri"/>
                <w:sz w:val="15"/>
                <w:szCs w:val="15"/>
              </w:rPr>
              <w:t>1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proofErr w:type="gramStart"/>
            <w:r>
              <w:rPr>
                <w:rFonts w:cs="Calibri"/>
                <w:sz w:val="15"/>
                <w:szCs w:val="15"/>
              </w:rPr>
              <w:t>1</w:t>
            </w:r>
            <w:proofErr w:type="gramEnd"/>
          </w:p>
        </w:tc>
      </w:tr>
      <w:tr w:rsidR="00D15EB9" w:rsidRPr="00AD28E7" w:rsidTr="00C84660">
        <w:trPr>
          <w:trHeight w:val="795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Pr="00383CB2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PC03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Macaé (RJ)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BR-101/RJ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145,0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jc w:val="both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22°13'10.51</w:t>
            </w:r>
            <w:proofErr w:type="gramStart"/>
            <w:r>
              <w:rPr>
                <w:rFonts w:cs="Calibri"/>
                <w:sz w:val="15"/>
                <w:szCs w:val="15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proofErr w:type="gramEnd"/>
            <w:r>
              <w:rPr>
                <w:rFonts w:cs="Calibri"/>
                <w:sz w:val="15"/>
                <w:szCs w:val="15"/>
              </w:rPr>
              <w:t>41°45'37.78</w:t>
            </w:r>
            <w:proofErr w:type="gramStart"/>
            <w:r>
              <w:rPr>
                <w:rFonts w:cs="Calibri"/>
                <w:sz w:val="15"/>
                <w:szCs w:val="15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proofErr w:type="gramEnd"/>
            <w:r>
              <w:rPr>
                <w:rFonts w:cs="Calibri"/>
                <w:sz w:val="15"/>
                <w:szCs w:val="15"/>
              </w:rPr>
              <w:t>144,8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152,0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Pr="00383CB2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Próximo à ponte sobre o Rio dos Quarenta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proofErr w:type="gramStart"/>
            <w:r>
              <w:rPr>
                <w:rFonts w:cs="Calibri"/>
                <w:sz w:val="15"/>
                <w:szCs w:val="15"/>
              </w:rPr>
              <w:t>1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proofErr w:type="gramStart"/>
            <w:r>
              <w:rPr>
                <w:rFonts w:cs="Calibri"/>
                <w:sz w:val="15"/>
                <w:szCs w:val="15"/>
              </w:rPr>
              <w:t>1</w:t>
            </w:r>
            <w:proofErr w:type="gramEnd"/>
          </w:p>
        </w:tc>
      </w:tr>
      <w:tr w:rsidR="00D15EB9" w:rsidRPr="00AD28E7" w:rsidTr="00C84660">
        <w:trPr>
          <w:trHeight w:val="795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Pr="00383CB2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PC04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Macaé (RJ)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BR-101/RJ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171,0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jc w:val="both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22°21'49.19</w:t>
            </w:r>
            <w:proofErr w:type="gramStart"/>
            <w:r>
              <w:rPr>
                <w:rFonts w:cs="Calibri"/>
                <w:sz w:val="15"/>
                <w:szCs w:val="15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proofErr w:type="gramEnd"/>
            <w:r>
              <w:rPr>
                <w:rFonts w:cs="Calibri"/>
                <w:sz w:val="15"/>
                <w:szCs w:val="15"/>
              </w:rPr>
              <w:t>41°56'5.57</w:t>
            </w:r>
            <w:proofErr w:type="gramStart"/>
            <w:r>
              <w:rPr>
                <w:rFonts w:cs="Calibri"/>
                <w:sz w:val="15"/>
                <w:szCs w:val="15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proofErr w:type="gramEnd"/>
            <w:r>
              <w:rPr>
                <w:rFonts w:cs="Calibri"/>
                <w:sz w:val="15"/>
                <w:szCs w:val="15"/>
              </w:rPr>
              <w:t>170,0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181,0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Pr="00383CB2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1,4 km após o acesso para Macaé RJ-168 (sentido crescente)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proofErr w:type="gramStart"/>
            <w:r>
              <w:rPr>
                <w:rFonts w:cs="Calibri"/>
                <w:sz w:val="15"/>
                <w:szCs w:val="15"/>
              </w:rPr>
              <w:t>1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proofErr w:type="gramStart"/>
            <w:r>
              <w:rPr>
                <w:rFonts w:cs="Calibri"/>
                <w:sz w:val="15"/>
                <w:szCs w:val="15"/>
              </w:rPr>
              <w:t>1</w:t>
            </w:r>
            <w:proofErr w:type="gramEnd"/>
          </w:p>
        </w:tc>
      </w:tr>
      <w:tr w:rsidR="00D15EB9" w:rsidRPr="00AD28E7" w:rsidTr="00C84660">
        <w:trPr>
          <w:trHeight w:val="405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Pr="00383CB2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PC05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Casimiro de Abreu (RJ)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BR-101/RJ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207,0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jc w:val="both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22°28'38.78</w:t>
            </w:r>
            <w:proofErr w:type="gramStart"/>
            <w:r>
              <w:rPr>
                <w:rFonts w:cs="Calibri"/>
                <w:sz w:val="15"/>
                <w:szCs w:val="15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proofErr w:type="gramEnd"/>
            <w:r>
              <w:rPr>
                <w:rFonts w:cs="Calibri"/>
                <w:sz w:val="15"/>
                <w:szCs w:val="15"/>
              </w:rPr>
              <w:t>42°12'24.56</w:t>
            </w:r>
            <w:proofErr w:type="gramStart"/>
            <w:r>
              <w:rPr>
                <w:rFonts w:cs="Calibri"/>
                <w:sz w:val="15"/>
                <w:szCs w:val="15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proofErr w:type="gramEnd"/>
            <w:r>
              <w:rPr>
                <w:rFonts w:cs="Calibri"/>
                <w:sz w:val="15"/>
                <w:szCs w:val="15"/>
              </w:rPr>
              <w:t>206,8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236,0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Pr="00383CB2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200 metros após a travessia urbana de Casimiro de Abreu</w:t>
            </w:r>
            <w:proofErr w:type="gramStart"/>
            <w:r>
              <w:rPr>
                <w:rFonts w:cs="Calibri"/>
                <w:sz w:val="15"/>
                <w:szCs w:val="15"/>
              </w:rPr>
              <w:t xml:space="preserve">  </w:t>
            </w:r>
            <w:proofErr w:type="gramEnd"/>
            <w:r>
              <w:rPr>
                <w:rFonts w:cs="Calibri"/>
                <w:sz w:val="15"/>
                <w:szCs w:val="15"/>
              </w:rPr>
              <w:t xml:space="preserve">(sentido crescente) 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proofErr w:type="gramStart"/>
            <w:r>
              <w:rPr>
                <w:rFonts w:cs="Calibri"/>
                <w:sz w:val="15"/>
                <w:szCs w:val="15"/>
              </w:rPr>
              <w:t>1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proofErr w:type="gramStart"/>
            <w:r>
              <w:rPr>
                <w:rFonts w:cs="Calibri"/>
                <w:sz w:val="15"/>
                <w:szCs w:val="15"/>
              </w:rPr>
              <w:t>1</w:t>
            </w:r>
            <w:proofErr w:type="gramEnd"/>
          </w:p>
        </w:tc>
      </w:tr>
      <w:tr w:rsidR="00D15EB9" w:rsidRPr="00AD28E7" w:rsidTr="00C84660">
        <w:trPr>
          <w:trHeight w:val="600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Pr="00383CB2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PC06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proofErr w:type="spellStart"/>
            <w:r>
              <w:rPr>
                <w:rFonts w:cs="Calibri"/>
                <w:sz w:val="15"/>
                <w:szCs w:val="15"/>
              </w:rPr>
              <w:t>Tanguá</w:t>
            </w:r>
            <w:proofErr w:type="spellEnd"/>
            <w:r>
              <w:rPr>
                <w:rFonts w:cs="Calibri"/>
                <w:sz w:val="15"/>
                <w:szCs w:val="15"/>
              </w:rPr>
              <w:t xml:space="preserve"> (RJ)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BR-101/RJ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280,9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jc w:val="both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22°44'16.38</w:t>
            </w:r>
            <w:proofErr w:type="gramStart"/>
            <w:r>
              <w:rPr>
                <w:rFonts w:cs="Calibri"/>
                <w:sz w:val="15"/>
                <w:szCs w:val="15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proofErr w:type="gramEnd"/>
            <w:r>
              <w:rPr>
                <w:rFonts w:cs="Calibri"/>
                <w:sz w:val="15"/>
                <w:szCs w:val="15"/>
              </w:rPr>
              <w:t>42°47'9.48</w:t>
            </w:r>
            <w:proofErr w:type="gramStart"/>
            <w:r>
              <w:rPr>
                <w:rFonts w:cs="Calibri"/>
                <w:sz w:val="15"/>
                <w:szCs w:val="15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proofErr w:type="gramEnd"/>
            <w:r>
              <w:rPr>
                <w:rFonts w:cs="Calibri"/>
                <w:sz w:val="15"/>
                <w:szCs w:val="15"/>
              </w:rPr>
              <w:t>267,0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282,0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Pr="00383CB2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Próximo ao posto de gasolina Ipiranga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proofErr w:type="gramStart"/>
            <w:r>
              <w:rPr>
                <w:rFonts w:cs="Calibri"/>
                <w:sz w:val="15"/>
                <w:szCs w:val="15"/>
              </w:rPr>
              <w:t>2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proofErr w:type="gramStart"/>
            <w:r>
              <w:rPr>
                <w:rFonts w:cs="Calibri"/>
                <w:sz w:val="15"/>
                <w:szCs w:val="15"/>
              </w:rPr>
              <w:t>2</w:t>
            </w:r>
            <w:proofErr w:type="gramEnd"/>
          </w:p>
        </w:tc>
      </w:tr>
      <w:tr w:rsidR="00D15EB9" w:rsidRPr="00AD28E7" w:rsidTr="00C84660">
        <w:trPr>
          <w:trHeight w:val="795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Pr="00383CB2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PC07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São Gonçalo (RJ)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BR-101/RJ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299,0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jc w:val="both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22°46'27.62</w:t>
            </w:r>
            <w:proofErr w:type="gramStart"/>
            <w:r>
              <w:rPr>
                <w:rFonts w:cs="Calibri"/>
                <w:sz w:val="15"/>
                <w:szCs w:val="15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proofErr w:type="gramEnd"/>
            <w:r>
              <w:rPr>
                <w:rFonts w:cs="Calibri"/>
                <w:sz w:val="15"/>
                <w:szCs w:val="15"/>
              </w:rPr>
              <w:t>43° 4'37.04</w:t>
            </w:r>
            <w:proofErr w:type="gramStart"/>
            <w:r>
              <w:rPr>
                <w:rFonts w:cs="Calibri"/>
                <w:sz w:val="15"/>
                <w:szCs w:val="15"/>
              </w:rPr>
              <w:t>"O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proofErr w:type="gramEnd"/>
            <w:r>
              <w:rPr>
                <w:rFonts w:cs="Calibri"/>
                <w:sz w:val="15"/>
                <w:szCs w:val="15"/>
              </w:rPr>
              <w:t>298,0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302,8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Pr="00383CB2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Próximo à passarela e a Praça de Pedágio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proofErr w:type="gramStart"/>
            <w:r>
              <w:rPr>
                <w:rFonts w:cs="Calibri"/>
                <w:sz w:val="15"/>
                <w:szCs w:val="15"/>
              </w:rPr>
              <w:t>2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  <w:hideMark/>
          </w:tcPr>
          <w:p w:rsidR="00D15EB9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proofErr w:type="gramStart"/>
            <w:r>
              <w:rPr>
                <w:rFonts w:cs="Calibri"/>
                <w:sz w:val="15"/>
                <w:szCs w:val="15"/>
              </w:rPr>
              <w:t>2</w:t>
            </w:r>
            <w:proofErr w:type="gramEnd"/>
          </w:p>
        </w:tc>
      </w:tr>
      <w:tr w:rsidR="00D15EB9" w:rsidRPr="00AD28E7" w:rsidTr="00C84660">
        <w:trPr>
          <w:trHeight w:val="795"/>
        </w:trPr>
        <w:tc>
          <w:tcPr>
            <w:tcW w:w="441" w:type="pct"/>
            <w:tcBorders>
              <w:top w:val="nil"/>
              <w:left w:val="single" w:sz="8" w:space="0" w:color="ABB5AD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D15EB9" w:rsidRPr="00383CB2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PC08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D15EB9" w:rsidRPr="00383CB2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São Gonçalo (RJ)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D15EB9" w:rsidRPr="00383CB2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BR-101/RJ</w:t>
            </w:r>
          </w:p>
        </w:tc>
        <w:tc>
          <w:tcPr>
            <w:tcW w:w="375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D15EB9" w:rsidRPr="00383CB2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314,1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D15EB9" w:rsidRPr="00383CB2" w:rsidRDefault="00D15EB9" w:rsidP="00C84660">
            <w:pPr>
              <w:pStyle w:val="TabelaTexto"/>
              <w:jc w:val="both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22°48'57.68</w:t>
            </w:r>
            <w:proofErr w:type="gramStart"/>
            <w:r>
              <w:rPr>
                <w:rFonts w:cs="Calibri"/>
                <w:sz w:val="15"/>
                <w:szCs w:val="15"/>
              </w:rPr>
              <w:t>"S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D15EB9" w:rsidRPr="00383CB2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proofErr w:type="gramEnd"/>
            <w:r>
              <w:rPr>
                <w:rFonts w:cs="Calibri"/>
                <w:sz w:val="15"/>
                <w:szCs w:val="15"/>
              </w:rPr>
              <w:t>22°48'57.68</w:t>
            </w:r>
            <w:proofErr w:type="gramStart"/>
            <w:r>
              <w:rPr>
                <w:rFonts w:cs="Calibri"/>
                <w:sz w:val="15"/>
                <w:szCs w:val="15"/>
              </w:rPr>
              <w:t>"S</w:t>
            </w:r>
          </w:p>
        </w:tc>
        <w:tc>
          <w:tcPr>
            <w:tcW w:w="293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D15EB9" w:rsidRPr="00383CB2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proofErr w:type="gramEnd"/>
            <w:r>
              <w:rPr>
                <w:rFonts w:cs="Calibri"/>
                <w:sz w:val="15"/>
                <w:szCs w:val="15"/>
              </w:rPr>
              <w:t>313,6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D15EB9" w:rsidRPr="00383CB2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>315,6</w:t>
            </w:r>
          </w:p>
        </w:tc>
        <w:tc>
          <w:tcPr>
            <w:tcW w:w="839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D15EB9" w:rsidRPr="00383CB2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r>
              <w:rPr>
                <w:rFonts w:cs="Calibri"/>
                <w:sz w:val="15"/>
                <w:szCs w:val="15"/>
              </w:rPr>
              <w:t xml:space="preserve">Entre a saída 313 (acesso para Av. São Gonçalo) e a saída 316 (acesso para R. </w:t>
            </w:r>
            <w:proofErr w:type="spellStart"/>
            <w:r>
              <w:rPr>
                <w:rFonts w:cs="Calibri"/>
                <w:sz w:val="15"/>
                <w:szCs w:val="15"/>
              </w:rPr>
              <w:t>Visc</w:t>
            </w:r>
            <w:proofErr w:type="spellEnd"/>
            <w:r>
              <w:rPr>
                <w:rFonts w:cs="Calibri"/>
                <w:sz w:val="15"/>
                <w:szCs w:val="15"/>
              </w:rPr>
              <w:t xml:space="preserve">. de </w:t>
            </w:r>
            <w:proofErr w:type="spellStart"/>
            <w:r>
              <w:rPr>
                <w:rFonts w:cs="Calibri"/>
                <w:sz w:val="15"/>
                <w:szCs w:val="15"/>
              </w:rPr>
              <w:t>Itaúna</w:t>
            </w:r>
            <w:proofErr w:type="spellEnd"/>
            <w:proofErr w:type="gramStart"/>
            <w:r>
              <w:rPr>
                <w:rFonts w:cs="Calibri"/>
                <w:sz w:val="15"/>
                <w:szCs w:val="15"/>
              </w:rPr>
              <w:t>)</w:t>
            </w:r>
            <w:proofErr w:type="gramEnd"/>
            <w:r>
              <w:rPr>
                <w:rFonts w:cs="Calibri"/>
                <w:sz w:val="15"/>
                <w:szCs w:val="15"/>
              </w:rPr>
              <w:t xml:space="preserve">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D15EB9" w:rsidRPr="00383CB2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proofErr w:type="gramStart"/>
            <w:r>
              <w:rPr>
                <w:rFonts w:cs="Calibri"/>
                <w:sz w:val="15"/>
                <w:szCs w:val="15"/>
              </w:rPr>
              <w:t>2</w:t>
            </w:r>
            <w:proofErr w:type="gramEnd"/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BB5AD"/>
              <w:right w:val="single" w:sz="8" w:space="0" w:color="ABB5AD"/>
            </w:tcBorders>
            <w:shd w:val="clear" w:color="auto" w:fill="auto"/>
            <w:vAlign w:val="center"/>
          </w:tcPr>
          <w:p w:rsidR="00D15EB9" w:rsidRPr="00383CB2" w:rsidRDefault="00D15EB9" w:rsidP="00C84660">
            <w:pPr>
              <w:pStyle w:val="TabelaTexto"/>
              <w:rPr>
                <w:spacing w:val="-6"/>
                <w:sz w:val="15"/>
                <w:szCs w:val="15"/>
                <w:lang w:eastAsia="pt-BR"/>
              </w:rPr>
            </w:pPr>
            <w:proofErr w:type="gramStart"/>
            <w:r>
              <w:rPr>
                <w:rFonts w:cs="Calibri"/>
                <w:sz w:val="15"/>
                <w:szCs w:val="15"/>
              </w:rPr>
              <w:t>2</w:t>
            </w:r>
            <w:proofErr w:type="gramEnd"/>
          </w:p>
        </w:tc>
      </w:tr>
    </w:tbl>
    <w:p w:rsidR="00D15EB9" w:rsidRPr="004B10E2" w:rsidRDefault="00D15EB9" w:rsidP="00D15EB9">
      <w:pPr>
        <w:pStyle w:val="Legenda"/>
      </w:pPr>
      <w:bookmarkStart w:id="5" w:name="_Ref11250000"/>
      <w:r>
        <w:t xml:space="preserve">Tabela </w:t>
      </w:r>
      <w:fldSimple w:instr=" SEQ Tabela \* ARABIC ">
        <w:r>
          <w:t>1</w:t>
        </w:r>
      </w:fldSimple>
      <w:bookmarkEnd w:id="4"/>
      <w:bookmarkEnd w:id="5"/>
      <w:r w:rsidRPr="007409E9">
        <w:t xml:space="preserve"> – </w:t>
      </w:r>
      <w:r w:rsidRPr="004B10E2">
        <w:t>Descrição dos postos de contagem e localização</w:t>
      </w:r>
      <w:bookmarkEnd w:id="3"/>
    </w:p>
    <w:p w:rsidR="00D15EB9" w:rsidRPr="00994FCA" w:rsidRDefault="00D15EB9" w:rsidP="00D15EB9">
      <w:pPr>
        <w:pStyle w:val="Fonte"/>
        <w:tabs>
          <w:tab w:val="center" w:pos="4252"/>
          <w:tab w:val="left" w:pos="6330"/>
        </w:tabs>
        <w:jc w:val="left"/>
      </w:pPr>
      <w:r>
        <w:tab/>
      </w:r>
      <w:r w:rsidRPr="00994FCA">
        <w:t xml:space="preserve">Elaboração: </w:t>
      </w:r>
      <w:proofErr w:type="spellStart"/>
      <w:proofErr w:type="gramStart"/>
      <w:r w:rsidRPr="00994FCA">
        <w:t>LabTrans</w:t>
      </w:r>
      <w:proofErr w:type="spellEnd"/>
      <w:proofErr w:type="gramEnd"/>
      <w:r w:rsidRPr="00994FCA">
        <w:t>/UFSC (2019)</w:t>
      </w:r>
      <w:r>
        <w:tab/>
      </w:r>
    </w:p>
    <w:p w:rsidR="00D15EB9" w:rsidRDefault="00D15EB9" w:rsidP="00D15EB9">
      <w:pPr>
        <w:spacing w:line="360" w:lineRule="auto"/>
        <w:ind w:firstLine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6" w:name="_Toc7698117"/>
      <w:r>
        <w:rPr>
          <w:rFonts w:ascii="Times New Roman" w:hAnsi="Times New Roman"/>
          <w:b/>
          <w:color w:val="000000"/>
          <w:sz w:val="24"/>
          <w:szCs w:val="24"/>
        </w:rPr>
        <w:t xml:space="preserve">3.   </w:t>
      </w:r>
      <w:r w:rsidRPr="005B0653">
        <w:rPr>
          <w:rFonts w:ascii="Times New Roman" w:hAnsi="Times New Roman"/>
          <w:b/>
          <w:color w:val="000000"/>
          <w:sz w:val="24"/>
          <w:szCs w:val="24"/>
        </w:rPr>
        <w:t xml:space="preserve"> Du</w:t>
      </w:r>
      <w:r>
        <w:rPr>
          <w:rFonts w:ascii="Times New Roman" w:hAnsi="Times New Roman"/>
          <w:b/>
          <w:color w:val="000000"/>
          <w:sz w:val="24"/>
          <w:szCs w:val="24"/>
        </w:rPr>
        <w:t>r</w:t>
      </w:r>
      <w:r w:rsidRPr="005B0653">
        <w:rPr>
          <w:rFonts w:ascii="Times New Roman" w:hAnsi="Times New Roman"/>
          <w:b/>
          <w:color w:val="000000"/>
          <w:sz w:val="24"/>
          <w:szCs w:val="24"/>
        </w:rPr>
        <w:t>ação e alocação temporal das contagens</w:t>
      </w:r>
      <w:bookmarkEnd w:id="6"/>
    </w:p>
    <w:p w:rsidR="00D15EB9" w:rsidRPr="00213E3F" w:rsidRDefault="00D15EB9" w:rsidP="00D15EB9">
      <w:pPr>
        <w:spacing w:after="0" w:line="36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213E3F">
        <w:rPr>
          <w:rFonts w:ascii="Times New Roman" w:hAnsi="Times New Roman"/>
          <w:sz w:val="24"/>
          <w:szCs w:val="24"/>
        </w:rPr>
        <w:t xml:space="preserve">A duração das contagens será de três dias durante o período de 24 horas. Para cada dia de contagem deverá ser considerado o intervalo de horário com início à </w:t>
      </w:r>
      <w:proofErr w:type="gramStart"/>
      <w:r w:rsidRPr="00213E3F">
        <w:rPr>
          <w:rFonts w:ascii="Times New Roman" w:hAnsi="Times New Roman"/>
          <w:sz w:val="24"/>
          <w:szCs w:val="24"/>
        </w:rPr>
        <w:t>00:00</w:t>
      </w:r>
      <w:proofErr w:type="gramEnd"/>
      <w:r w:rsidRPr="00213E3F">
        <w:rPr>
          <w:rFonts w:ascii="Times New Roman" w:hAnsi="Times New Roman"/>
          <w:sz w:val="24"/>
          <w:szCs w:val="24"/>
        </w:rPr>
        <w:t xml:space="preserve"> do primeiro dia e término às 23:59 do último dia. As contagens deverão ser alocadas em dias de semana, ou seja, segunda, terça, quarta, quinta e sexta-feira (com preferência para os dias típicos de terça a quinta-feira).</w:t>
      </w:r>
    </w:p>
    <w:p w:rsidR="00D15EB9" w:rsidRPr="00E41D1D" w:rsidRDefault="00D15EB9" w:rsidP="00D15EB9">
      <w:pPr>
        <w:spacing w:after="0" w:line="36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E41D1D">
        <w:rPr>
          <w:rFonts w:ascii="Times New Roman" w:hAnsi="Times New Roman"/>
          <w:sz w:val="24"/>
          <w:szCs w:val="24"/>
        </w:rPr>
        <w:t>O início e o fim das contagens deverão ocorrer dentro do mesmo mês por razões de análises sazonais. As contagens não serão realizadas em semanas com feriados (municipais, estaduais e federais) que coincidam com os dias da semana.</w:t>
      </w:r>
    </w:p>
    <w:p w:rsidR="00D15EB9" w:rsidRPr="00E41D1D" w:rsidRDefault="00D15EB9" w:rsidP="00D15EB9">
      <w:pPr>
        <w:spacing w:after="0" w:line="36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E41D1D">
        <w:rPr>
          <w:rFonts w:ascii="Times New Roman" w:hAnsi="Times New Roman"/>
          <w:sz w:val="24"/>
          <w:szCs w:val="24"/>
        </w:rPr>
        <w:t>As contagens e as instalações dos equipamentos não deverão ser realizadas quando existir previsão de condições climáticas extremas e atípicas, como no caso de tempestades com fortes ventos e possibilidade de enchentes e quando existirem previsões de interdição parcial ou total da rodovia ou quaisquer outras situações que interfiram de forma significativa no comportamento do fluxo de tráfego e/ou na visibilidade das filmagens.</w:t>
      </w:r>
    </w:p>
    <w:p w:rsidR="00D15EB9" w:rsidRDefault="00D15EB9" w:rsidP="00D15EB9">
      <w:pPr>
        <w:spacing w:after="0" w:line="36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E41D1D">
        <w:rPr>
          <w:rFonts w:ascii="Times New Roman" w:hAnsi="Times New Roman"/>
          <w:sz w:val="24"/>
          <w:szCs w:val="24"/>
        </w:rPr>
        <w:t xml:space="preserve">Todas as contagens deverão fornecer o volume horário com agregação temporal de 15 min. em 15 min., de maneira que permitam identificar variações dentro de cada hora do dia e posteriormente possibilitar o cálculo do fator horário de pico (FHP). Caso a contratante solicite, deverão também ser entregues os arquivos originais que não apresentam nenhum tipo de agregação temporal. </w:t>
      </w:r>
    </w:p>
    <w:p w:rsidR="00D15EB9" w:rsidRDefault="00D15EB9" w:rsidP="00D15EB9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D15EB9" w:rsidRDefault="00D15EB9" w:rsidP="00D15EB9">
      <w:pPr>
        <w:spacing w:before="360" w:after="400"/>
        <w:ind w:left="360"/>
        <w:contextualSpacing/>
        <w:jc w:val="both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bookmarkStart w:id="7" w:name="_Ref3793992"/>
      <w:bookmarkStart w:id="8" w:name="_Toc7698118"/>
      <w:r>
        <w:rPr>
          <w:rFonts w:ascii="Times New Roman" w:hAnsi="Times New Roman"/>
          <w:b/>
          <w:color w:val="000000"/>
          <w:sz w:val="24"/>
          <w:szCs w:val="24"/>
        </w:rPr>
        <w:t xml:space="preserve">4.    </w:t>
      </w:r>
      <w:r w:rsidRPr="00B01C5C">
        <w:rPr>
          <w:rFonts w:ascii="Times New Roman" w:hAnsi="Times New Roman"/>
          <w:b/>
          <w:color w:val="000000"/>
          <w:sz w:val="24"/>
          <w:szCs w:val="24"/>
        </w:rPr>
        <w:t>Classificação dos veículos</w:t>
      </w:r>
      <w:bookmarkEnd w:id="7"/>
      <w:bookmarkEnd w:id="8"/>
    </w:p>
    <w:p w:rsidR="00D15EB9" w:rsidRDefault="00D15EB9" w:rsidP="00D15EB9">
      <w:pPr>
        <w:spacing w:before="360" w:after="400"/>
        <w:ind w:left="360"/>
        <w:contextualSpacing/>
        <w:jc w:val="both"/>
        <w:outlineLvl w:val="1"/>
        <w:rPr>
          <w:rFonts w:ascii="Times New Roman" w:hAnsi="Times New Roman"/>
          <w:b/>
          <w:color w:val="000000"/>
          <w:sz w:val="24"/>
          <w:szCs w:val="24"/>
        </w:rPr>
      </w:pPr>
    </w:p>
    <w:p w:rsidR="00D15EB9" w:rsidRDefault="00D15EB9" w:rsidP="00D15EB9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O levantamento do volume de veículos deverá ser classificado nas categorias apresentadas na </w:t>
      </w:r>
      <w:fldSimple w:instr=" REF _Ref5093156 \h  \* MERGEFORMAT ">
        <w:r w:rsidRPr="00C14E11">
          <w:rPr>
            <w:rFonts w:ascii="Times New Roman" w:hAnsi="Times New Roman"/>
            <w:sz w:val="24"/>
            <w:szCs w:val="24"/>
          </w:rPr>
          <w:t xml:space="preserve">Tabela </w:t>
        </w:r>
        <w:r w:rsidRPr="00C14E11">
          <w:rPr>
            <w:rFonts w:ascii="Times New Roman" w:hAnsi="Times New Roman"/>
            <w:noProof/>
            <w:sz w:val="24"/>
            <w:szCs w:val="24"/>
          </w:rPr>
          <w:t>2</w:t>
        </w:r>
      </w:fldSimple>
      <w:r w:rsidRPr="009765C5">
        <w:rPr>
          <w:rFonts w:ascii="Times New Roman" w:hAnsi="Times New Roman"/>
          <w:sz w:val="24"/>
          <w:szCs w:val="24"/>
        </w:rPr>
        <w:t xml:space="preserve">, as quais estão de acordo com o Plano Nacional de Contagem de Tráfego (PNCT) do DNIT. Os volumes deverão ser </w:t>
      </w:r>
      <w:proofErr w:type="gramStart"/>
      <w:r w:rsidRPr="009765C5">
        <w:rPr>
          <w:rFonts w:ascii="Times New Roman" w:hAnsi="Times New Roman"/>
          <w:sz w:val="24"/>
          <w:szCs w:val="24"/>
        </w:rPr>
        <w:t>apresentados utilizando as nomenclaturas que se encontram listadas na coluna</w:t>
      </w:r>
      <w:proofErr w:type="gramEnd"/>
      <w:r w:rsidRPr="009765C5">
        <w:rPr>
          <w:rFonts w:ascii="Times New Roman" w:hAnsi="Times New Roman"/>
          <w:sz w:val="24"/>
          <w:szCs w:val="24"/>
        </w:rPr>
        <w:t xml:space="preserve"> “</w:t>
      </w:r>
      <w:r w:rsidRPr="009765C5">
        <w:rPr>
          <w:rFonts w:ascii="Times New Roman" w:hAnsi="Times New Roman"/>
          <w:b/>
          <w:sz w:val="24"/>
          <w:szCs w:val="24"/>
        </w:rPr>
        <w:t>Classe/Edital nº 811/2012</w:t>
      </w:r>
      <w:r w:rsidRPr="009765C5">
        <w:rPr>
          <w:rFonts w:ascii="Times New Roman" w:hAnsi="Times New Roman"/>
          <w:sz w:val="24"/>
          <w:szCs w:val="24"/>
        </w:rPr>
        <w:t>”.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1"/>
        <w:gridCol w:w="750"/>
        <w:gridCol w:w="3910"/>
        <w:gridCol w:w="1879"/>
      </w:tblGrid>
      <w:tr w:rsidR="00D15EB9" w:rsidRPr="005A7516" w:rsidTr="00C84660">
        <w:trPr>
          <w:trHeight w:val="284"/>
          <w:tblHeader/>
        </w:trPr>
        <w:tc>
          <w:tcPr>
            <w:tcW w:w="0" w:type="auto"/>
            <w:hideMark/>
          </w:tcPr>
          <w:p w:rsidR="00D15EB9" w:rsidRPr="003E766A" w:rsidRDefault="00D15EB9" w:rsidP="00C84660">
            <w:pPr>
              <w:pStyle w:val="TabelaTtulo"/>
              <w:rPr>
                <w:rFonts w:ascii="Arial" w:eastAsia="Times New Roman" w:hAnsi="Arial" w:cs="Arial"/>
                <w:color w:val="auto"/>
              </w:rPr>
            </w:pPr>
            <w:r w:rsidRPr="003E766A">
              <w:rPr>
                <w:rFonts w:ascii="Arial" w:eastAsia="Times New Roman" w:hAnsi="Arial" w:cs="Arial"/>
                <w:color w:val="auto"/>
              </w:rPr>
              <w:t>Classe/Edital nº 811/2012</w:t>
            </w:r>
          </w:p>
        </w:tc>
        <w:tc>
          <w:tcPr>
            <w:tcW w:w="0" w:type="auto"/>
            <w:hideMark/>
          </w:tcPr>
          <w:p w:rsidR="00D15EB9" w:rsidRPr="003E766A" w:rsidRDefault="00D15EB9" w:rsidP="00C84660">
            <w:pPr>
              <w:pStyle w:val="TabelaTtulo"/>
              <w:rPr>
                <w:rFonts w:ascii="Arial" w:eastAsia="Times New Roman" w:hAnsi="Arial" w:cs="Arial"/>
                <w:color w:val="auto"/>
              </w:rPr>
            </w:pPr>
            <w:r w:rsidRPr="003E766A">
              <w:rPr>
                <w:rFonts w:ascii="Arial" w:eastAsia="Times New Roman" w:hAnsi="Arial" w:cs="Arial"/>
                <w:color w:val="auto"/>
              </w:rPr>
              <w:t>Eixos</w:t>
            </w:r>
          </w:p>
        </w:tc>
        <w:tc>
          <w:tcPr>
            <w:tcW w:w="0" w:type="auto"/>
            <w:hideMark/>
          </w:tcPr>
          <w:p w:rsidR="00D15EB9" w:rsidRPr="003E766A" w:rsidRDefault="00D15EB9" w:rsidP="00C84660">
            <w:pPr>
              <w:pStyle w:val="TabelaTtulo"/>
              <w:rPr>
                <w:rFonts w:ascii="Arial" w:eastAsia="Times New Roman" w:hAnsi="Arial" w:cs="Arial"/>
                <w:color w:val="auto"/>
              </w:rPr>
            </w:pPr>
            <w:r w:rsidRPr="003E766A">
              <w:rPr>
                <w:rFonts w:ascii="Arial" w:eastAsia="Times New Roman" w:hAnsi="Arial" w:cs="Arial"/>
                <w:color w:val="auto"/>
              </w:rPr>
              <w:t>Composições</w:t>
            </w:r>
          </w:p>
        </w:tc>
        <w:tc>
          <w:tcPr>
            <w:tcW w:w="0" w:type="auto"/>
            <w:hideMark/>
          </w:tcPr>
          <w:p w:rsidR="00D15EB9" w:rsidRPr="003E766A" w:rsidRDefault="00D15EB9" w:rsidP="00C84660">
            <w:pPr>
              <w:pStyle w:val="TabelaTtulo"/>
              <w:rPr>
                <w:rFonts w:ascii="Arial" w:eastAsia="Times New Roman" w:hAnsi="Arial" w:cs="Arial"/>
                <w:color w:val="auto"/>
              </w:rPr>
            </w:pPr>
            <w:r w:rsidRPr="003E766A">
              <w:rPr>
                <w:rFonts w:ascii="Arial" w:eastAsia="Times New Roman" w:hAnsi="Arial" w:cs="Arial"/>
                <w:color w:val="auto"/>
              </w:rPr>
              <w:t>Nomenclatura DNIT</w:t>
            </w:r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A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Ônibus</w:t>
            </w: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2CB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simples</w:t>
            </w: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2C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B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Ônibus trucado</w:t>
            </w: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3BC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</w:t>
            </w: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3C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 xml:space="preserve">Caminhão </w:t>
            </w:r>
            <w:r w:rsidRPr="00E41D1D">
              <w:rPr>
                <w:rFonts w:ascii="Footlight MT Light" w:eastAsia="Times New Roman" w:hAnsi="Footlight MT Light"/>
              </w:rPr>
              <w:t xml:space="preserve">+ </w:t>
            </w:r>
            <w:proofErr w:type="spellStart"/>
            <w:r w:rsidRPr="00E41D1D">
              <w:rPr>
                <w:rFonts w:ascii="Footlight MT Light" w:eastAsia="Times New Roman" w:hAnsi="Footlight MT Light"/>
              </w:rPr>
              <w:t>semireboque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2S1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duplo direcional trucado</w:t>
            </w: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4CD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duplo direcional trucado</w:t>
            </w: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2S2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2I2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3S1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reboque</w:t>
            </w: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2C2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dois semirreboques</w:t>
            </w: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2DL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D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5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semirreboque</w:t>
            </w: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2S3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2I1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2I3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semirreboque</w:t>
            </w: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3S2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3I2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reboque</w:t>
            </w: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2C3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reboque</w:t>
            </w: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3C2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semirreboque + reboque</w:t>
            </w: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2N3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dois semirreboques</w:t>
            </w: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3DL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2LD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2JD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E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6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semirreboque</w:t>
            </w: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3S3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3I1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3I3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reboque</w:t>
            </w: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4R2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reboque</w:t>
            </w: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2R4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Romeu e Julieta - caminhão trucado + reboque</w:t>
            </w: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3C3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semirreboque + reboque</w:t>
            </w: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3N3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semirreboque + reboque</w:t>
            </w: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2N4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2L4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2J4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dois semirreboques</w:t>
            </w: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3JD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semirreboque + reboque</w:t>
            </w: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3LD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2D4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F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semirreboque + reboque</w:t>
            </w: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4R3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Romeu e Julieta - caminhão trucado + reboque</w:t>
            </w: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3D4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Bitrem articulado - caminhão trucado + dois semirreboques</w:t>
            </w: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3T4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semirreboque + reboque</w:t>
            </w: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3N4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semirreboque + reboque</w:t>
            </w: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3Q4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G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8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semirreboque + reboque</w:t>
            </w: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3V5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3P5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semirreboque + reboque</w:t>
            </w: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3J5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+ dois reboques</w:t>
            </w: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3M5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 w:val="restart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H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9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Caminhão trucado + dois semirreboques</w:t>
            </w: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3M6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spellStart"/>
            <w:r w:rsidRPr="00E41D1D">
              <w:rPr>
                <w:rFonts w:ascii="Footlight MT Light" w:eastAsia="Times New Roman" w:hAnsi="Footlight MT Light"/>
                <w:lang w:eastAsia="pt-BR"/>
              </w:rPr>
              <w:t>Rodotrem</w:t>
            </w:r>
            <w:proofErr w:type="spellEnd"/>
            <w:r w:rsidRPr="00E41D1D">
              <w:rPr>
                <w:rFonts w:ascii="Footlight MT Light" w:eastAsia="Times New Roman" w:hAnsi="Footlight MT Light"/>
                <w:lang w:eastAsia="pt-BR"/>
              </w:rPr>
              <w:t xml:space="preserve"> - caminhão trucado + semirreboques + reboque com </w:t>
            </w:r>
            <w:proofErr w:type="spellStart"/>
            <w:proofErr w:type="gramStart"/>
            <w:r w:rsidRPr="00E41D1D">
              <w:rPr>
                <w:rFonts w:ascii="Footlight MT Light" w:eastAsia="Times New Roman" w:hAnsi="Footlight MT Light"/>
                <w:i/>
                <w:lang w:eastAsia="pt-BR"/>
              </w:rPr>
              <w:t>dolly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3T6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Tritrem - caminhão trucado + três semirreboques</w:t>
            </w: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3R6</w:t>
            </w:r>
            <w:proofErr w:type="gramEnd"/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Veículos de passeio e utilitários</w:t>
            </w: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TP</w:t>
            </w:r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proofErr w:type="gramStart"/>
            <w:r w:rsidRPr="00E41D1D">
              <w:rPr>
                <w:rFonts w:ascii="Footlight MT Light" w:eastAsia="Times New Roman" w:hAnsi="Footlight MT Light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Motocicletas</w:t>
            </w: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TP</w:t>
            </w:r>
          </w:p>
        </w:tc>
      </w:tr>
      <w:tr w:rsidR="00D15EB9" w:rsidRPr="005A7516" w:rsidTr="00C84660">
        <w:trPr>
          <w:trHeight w:val="284"/>
        </w:trPr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Outros</w:t>
            </w:r>
          </w:p>
        </w:tc>
        <w:tc>
          <w:tcPr>
            <w:tcW w:w="0" w:type="auto"/>
            <w:vAlign w:val="center"/>
            <w:hideMark/>
          </w:tcPr>
          <w:p w:rsidR="00D15EB9" w:rsidRPr="00E41D1D" w:rsidRDefault="00D15EB9" w:rsidP="00C84660">
            <w:pPr>
              <w:pStyle w:val="TabelaTexto"/>
              <w:rPr>
                <w:rFonts w:ascii="Footlight MT Light" w:eastAsia="Times New Roman" w:hAnsi="Footlight MT Light"/>
                <w:lang w:eastAsia="pt-BR"/>
              </w:rPr>
            </w:pPr>
            <w:r w:rsidRPr="00E41D1D">
              <w:rPr>
                <w:rFonts w:ascii="Footlight MT Light" w:eastAsia="Times New Roman" w:hAnsi="Footlight MT Light"/>
                <w:lang w:eastAsia="pt-BR"/>
              </w:rPr>
              <w:t>L</w:t>
            </w:r>
          </w:p>
        </w:tc>
      </w:tr>
    </w:tbl>
    <w:p w:rsidR="00D15EB9" w:rsidRPr="004B10E2" w:rsidRDefault="00D15EB9" w:rsidP="00D15EB9">
      <w:pPr>
        <w:pStyle w:val="Legenda"/>
      </w:pPr>
      <w:bookmarkStart w:id="9" w:name="_Ref5093156"/>
      <w:bookmarkStart w:id="10" w:name="_Ref3532637"/>
      <w:r w:rsidRPr="007409E9">
        <w:t xml:space="preserve">Tabela </w:t>
      </w:r>
      <w:r w:rsidRPr="00994FCA">
        <w:fldChar w:fldCharType="begin"/>
      </w:r>
      <w:r w:rsidRPr="007409E9">
        <w:instrText xml:space="preserve"> SEQ Tabela \* ARABIC </w:instrText>
      </w:r>
      <w:r w:rsidRPr="00994FCA">
        <w:fldChar w:fldCharType="separate"/>
      </w:r>
      <w:r>
        <w:t>2</w:t>
      </w:r>
      <w:r w:rsidRPr="00994FCA">
        <w:fldChar w:fldCharType="end"/>
      </w:r>
      <w:bookmarkEnd w:id="9"/>
      <w:r w:rsidRPr="007409E9">
        <w:t xml:space="preserve"> </w:t>
      </w:r>
      <w:r w:rsidRPr="004B10E2">
        <w:t>– Classificação dos veículos de acordo com o Edital nº 811/2012 – Classificação Veicular PNCT</w:t>
      </w:r>
      <w:bookmarkEnd w:id="10"/>
    </w:p>
    <w:p w:rsidR="00D15EB9" w:rsidRDefault="00D15EB9" w:rsidP="00D15EB9">
      <w:pPr>
        <w:pStyle w:val="Fonte"/>
      </w:pPr>
      <w:r w:rsidRPr="001954FC">
        <w:t xml:space="preserve">Fonte: </w:t>
      </w:r>
      <w:r>
        <w:t>DNIT</w:t>
      </w:r>
      <w:r w:rsidRPr="001954FC">
        <w:t xml:space="preserve"> </w:t>
      </w:r>
      <w:r>
        <w:t>(c2017)</w:t>
      </w:r>
      <w:r w:rsidRPr="001954FC">
        <w:t xml:space="preserve">. </w:t>
      </w:r>
      <w:r w:rsidRPr="008B7AAD">
        <w:t>Elaboração</w:t>
      </w:r>
      <w:r w:rsidRPr="001954FC">
        <w:t xml:space="preserve">: </w:t>
      </w:r>
      <w:proofErr w:type="spellStart"/>
      <w:proofErr w:type="gramStart"/>
      <w:r w:rsidRPr="001954FC">
        <w:t>Lab</w:t>
      </w:r>
      <w:r>
        <w:t>T</w:t>
      </w:r>
      <w:r w:rsidRPr="001954FC">
        <w:t>rans</w:t>
      </w:r>
      <w:proofErr w:type="spellEnd"/>
      <w:proofErr w:type="gramEnd"/>
      <w:r w:rsidRPr="001954FC">
        <w:t>/UFSC</w:t>
      </w:r>
      <w:r>
        <w:t xml:space="preserve"> (2019)</w:t>
      </w:r>
    </w:p>
    <w:p w:rsidR="00D15EB9" w:rsidRPr="003F5E75" w:rsidRDefault="00D15EB9" w:rsidP="00D15EB9">
      <w:pPr>
        <w:spacing w:before="360" w:after="400"/>
        <w:ind w:left="426"/>
        <w:contextualSpacing/>
        <w:jc w:val="both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bookmarkStart w:id="11" w:name="_Toc534806619"/>
      <w:bookmarkStart w:id="12" w:name="_Ref4761441"/>
      <w:bookmarkStart w:id="13" w:name="_Toc7698119"/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Pr="003F5E75">
        <w:rPr>
          <w:rFonts w:ascii="Times New Roman" w:hAnsi="Times New Roman"/>
          <w:b/>
          <w:color w:val="000000"/>
          <w:sz w:val="24"/>
          <w:szCs w:val="24"/>
        </w:rPr>
        <w:t>.    Equipamento</w:t>
      </w:r>
      <w:bookmarkEnd w:id="12"/>
      <w:bookmarkEnd w:id="13"/>
    </w:p>
    <w:p w:rsidR="00D15EB9" w:rsidRDefault="00D15EB9" w:rsidP="00D15EB9">
      <w:pPr>
        <w:keepNext/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bookmarkStart w:id="14" w:name="_Ref5098185"/>
      <w:bookmarkStart w:id="15" w:name="_Ref5098223"/>
      <w:bookmarkStart w:id="16" w:name="_Toc7698120"/>
      <w:r w:rsidRPr="009765C5">
        <w:rPr>
          <w:rFonts w:ascii="Times New Roman" w:hAnsi="Times New Roman"/>
          <w:sz w:val="24"/>
          <w:szCs w:val="24"/>
        </w:rPr>
        <w:t xml:space="preserve">Visto que as contagens deverão ser acompanhadas por vídeos, a câmera implantada deverá ter resolução mínima de 640 </w:t>
      </w:r>
      <w:r w:rsidRPr="009765C5">
        <w:rPr>
          <w:rFonts w:ascii="Times New Roman" w:hAnsi="Times New Roman"/>
          <w:i/>
          <w:sz w:val="24"/>
          <w:szCs w:val="24"/>
        </w:rPr>
        <w:t>pixels</w:t>
      </w:r>
      <w:r w:rsidRPr="009765C5">
        <w:rPr>
          <w:rFonts w:ascii="Times New Roman" w:hAnsi="Times New Roman"/>
          <w:sz w:val="24"/>
          <w:szCs w:val="24"/>
        </w:rPr>
        <w:t xml:space="preserve"> x 480 </w:t>
      </w:r>
      <w:r w:rsidRPr="009765C5">
        <w:rPr>
          <w:rFonts w:ascii="Times New Roman" w:hAnsi="Times New Roman"/>
          <w:i/>
          <w:sz w:val="24"/>
          <w:szCs w:val="24"/>
        </w:rPr>
        <w:t>pixels</w:t>
      </w:r>
      <w:r w:rsidRPr="009765C5">
        <w:rPr>
          <w:rFonts w:ascii="Times New Roman" w:hAnsi="Times New Roman"/>
          <w:sz w:val="24"/>
          <w:szCs w:val="24"/>
        </w:rPr>
        <w:t xml:space="preserve"> e dispositivo infravermelho. De forma que tenha tecnologia suficiente para capturar perfeitamente o fluxo de tráfego nas duas direções da seção, durante os períodos diurno e noturno, permitindo o levantamento volumétrico e classificatório dos veículos, de acordo com a seção </w:t>
      </w:r>
      <w:r>
        <w:rPr>
          <w:rFonts w:ascii="Times New Roman" w:hAnsi="Times New Roman"/>
          <w:sz w:val="24"/>
          <w:szCs w:val="24"/>
        </w:rPr>
        <w:t>4</w:t>
      </w:r>
      <w:r w:rsidRPr="009765C5">
        <w:rPr>
          <w:rFonts w:ascii="Times New Roman" w:hAnsi="Times New Roman"/>
          <w:sz w:val="24"/>
          <w:szCs w:val="24"/>
        </w:rPr>
        <w:t xml:space="preserve"> deste termo de referência. </w:t>
      </w:r>
    </w:p>
    <w:p w:rsidR="00D15EB9" w:rsidRPr="003F5E75" w:rsidRDefault="00D15EB9" w:rsidP="00D15EB9">
      <w:pPr>
        <w:spacing w:before="360" w:after="400"/>
        <w:ind w:left="426"/>
        <w:contextualSpacing/>
        <w:jc w:val="both"/>
        <w:outlineLvl w:val="1"/>
        <w:rPr>
          <w:rFonts w:ascii="Times New Roman" w:hAnsi="Times New Roman"/>
          <w:b/>
          <w:color w:val="000000"/>
        </w:rPr>
      </w:pPr>
      <w:r w:rsidRPr="003F5E75">
        <w:rPr>
          <w:rFonts w:ascii="Times New Roman" w:hAnsi="Times New Roman"/>
          <w:b/>
          <w:color w:val="000000"/>
        </w:rPr>
        <w:t xml:space="preserve">6.   </w:t>
      </w:r>
      <w:r w:rsidRPr="0018153E">
        <w:rPr>
          <w:rFonts w:ascii="Times New Roman" w:hAnsi="Times New Roman"/>
          <w:b/>
          <w:color w:val="000000"/>
          <w:sz w:val="24"/>
          <w:szCs w:val="24"/>
        </w:rPr>
        <w:t>Validação e veracidade dos dados</w:t>
      </w:r>
      <w:bookmarkEnd w:id="14"/>
      <w:bookmarkEnd w:id="15"/>
      <w:bookmarkEnd w:id="16"/>
    </w:p>
    <w:p w:rsidR="00D15EB9" w:rsidRDefault="00D15EB9" w:rsidP="00D15EB9">
      <w:pPr>
        <w:spacing w:line="360" w:lineRule="auto"/>
        <w:ind w:firstLine="426"/>
        <w:jc w:val="both"/>
        <w:rPr>
          <w:rFonts w:ascii="Times New Roman" w:hAnsi="Times New Roman"/>
          <w:spacing w:val="-2"/>
          <w:sz w:val="24"/>
          <w:szCs w:val="24"/>
        </w:rPr>
      </w:pPr>
      <w:bookmarkStart w:id="17" w:name="_Toc7698121"/>
      <w:bookmarkStart w:id="18" w:name="_Ref4760499"/>
      <w:r>
        <w:rPr>
          <w:rFonts w:ascii="Times New Roman" w:hAnsi="Times New Roman"/>
          <w:spacing w:val="-4"/>
          <w:sz w:val="24"/>
          <w:szCs w:val="24"/>
        </w:rPr>
        <w:t>A</w:t>
      </w:r>
      <w:r w:rsidRPr="009765C5">
        <w:rPr>
          <w:rFonts w:ascii="Times New Roman" w:hAnsi="Times New Roman"/>
          <w:spacing w:val="-4"/>
          <w:sz w:val="24"/>
          <w:szCs w:val="24"/>
        </w:rPr>
        <w:t xml:space="preserve"> empresa contratada deverá atestar a veracidade e a confiabilidade dos dados entregues através de laudos técnicos que comprovem a calibração e o pleno funcionamento dos equipamentos instalados para realização da contagem volumétrica e classificatória, e também </w:t>
      </w:r>
      <w:proofErr w:type="gramStart"/>
      <w:r w:rsidRPr="009765C5">
        <w:rPr>
          <w:rFonts w:ascii="Times New Roman" w:hAnsi="Times New Roman"/>
          <w:spacing w:val="-4"/>
          <w:sz w:val="24"/>
          <w:szCs w:val="24"/>
        </w:rPr>
        <w:t>realizar</w:t>
      </w:r>
      <w:proofErr w:type="gramEnd"/>
      <w:r w:rsidRPr="009765C5">
        <w:rPr>
          <w:rFonts w:ascii="Times New Roman" w:hAnsi="Times New Roman"/>
          <w:spacing w:val="-4"/>
          <w:sz w:val="24"/>
          <w:szCs w:val="24"/>
        </w:rPr>
        <w:t xml:space="preserve"> uma aferição por amostragem, que compare a validade dos dados entre o volume coletado e as imagens capturadas durante o período de 1 hora, por posto de contagem</w:t>
      </w:r>
      <w:r w:rsidRPr="009765C5">
        <w:rPr>
          <w:rFonts w:ascii="Times New Roman" w:hAnsi="Times New Roman"/>
          <w:spacing w:val="-2"/>
          <w:sz w:val="24"/>
          <w:szCs w:val="24"/>
        </w:rPr>
        <w:t>.</w:t>
      </w:r>
    </w:p>
    <w:p w:rsidR="00D15EB9" w:rsidRPr="003F5E75" w:rsidRDefault="00D15EB9" w:rsidP="00D15EB9">
      <w:pPr>
        <w:spacing w:before="100" w:after="400"/>
        <w:ind w:firstLine="426"/>
        <w:contextualSpacing/>
        <w:jc w:val="both"/>
        <w:outlineLvl w:val="0"/>
        <w:rPr>
          <w:rFonts w:ascii="Times New Roman" w:hAnsi="Times New Roman"/>
          <w:b/>
          <w:color w:val="000000"/>
          <w:spacing w:val="-4"/>
          <w:sz w:val="24"/>
          <w:szCs w:val="24"/>
        </w:rPr>
      </w:pPr>
      <w:r w:rsidRPr="003F5E75">
        <w:rPr>
          <w:rFonts w:ascii="Times New Roman" w:hAnsi="Times New Roman"/>
          <w:b/>
          <w:color w:val="000000"/>
          <w:spacing w:val="-4"/>
          <w:sz w:val="24"/>
          <w:szCs w:val="24"/>
        </w:rPr>
        <w:t>7.   Produtos esperados</w:t>
      </w:r>
      <w:bookmarkEnd w:id="17"/>
    </w:p>
    <w:bookmarkEnd w:id="11"/>
    <w:bookmarkEnd w:id="18"/>
    <w:p w:rsidR="00D15EB9" w:rsidRPr="009765C5" w:rsidRDefault="00D15EB9" w:rsidP="003E173D">
      <w:pPr>
        <w:spacing w:after="0" w:line="36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Deverão ser entregues os relatórios numéricos referentes a cada um dos postos de contagem, com os respectivos laudos e conteúdo da aferição (item </w:t>
      </w:r>
      <w:proofErr w:type="gramStart"/>
      <w:r>
        <w:rPr>
          <w:rFonts w:ascii="Times New Roman" w:hAnsi="Times New Roman"/>
          <w:sz w:val="24"/>
          <w:szCs w:val="24"/>
        </w:rPr>
        <w:t>6</w:t>
      </w:r>
      <w:proofErr w:type="gramEnd"/>
      <w:r w:rsidRPr="009765C5">
        <w:rPr>
          <w:rFonts w:ascii="Times New Roman" w:hAnsi="Times New Roman"/>
          <w:sz w:val="24"/>
          <w:szCs w:val="24"/>
        </w:rPr>
        <w:t>), acompanhados dos registros em vídeos, conforme o período de coleta de dados.</w:t>
      </w:r>
    </w:p>
    <w:p w:rsidR="00D15EB9" w:rsidRPr="009765C5" w:rsidRDefault="00D15EB9" w:rsidP="003E173D">
      <w:pPr>
        <w:spacing w:after="0" w:line="36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O nome do posto de contagem deve ser o mesmo utilizado na </w:t>
      </w:r>
      <w:r>
        <w:rPr>
          <w:rFonts w:ascii="Times New Roman" w:hAnsi="Times New Roman"/>
          <w:sz w:val="24"/>
          <w:szCs w:val="24"/>
        </w:rPr>
        <w:t xml:space="preserve">Tabela 1 </w:t>
      </w:r>
      <w:r w:rsidRPr="009765C5">
        <w:rPr>
          <w:rFonts w:ascii="Times New Roman" w:hAnsi="Times New Roman"/>
          <w:sz w:val="24"/>
          <w:szCs w:val="24"/>
        </w:rPr>
        <w:t xml:space="preserve">e também deve ser informada a coordenada geográfica do local onde o equipamento foi de fato instalado. </w:t>
      </w:r>
    </w:p>
    <w:p w:rsidR="00D15EB9" w:rsidRPr="009765C5" w:rsidRDefault="00D15EB9" w:rsidP="003E173D">
      <w:pPr>
        <w:spacing w:after="0" w:line="36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Os volumes terão que ser apresentados por sentido de tráfego, com indicação da direção do sentido do fluxo, por exemplo: crescente (C) e decrescente (D). De modo que fique claro se o fluxo se dirige para o sentido crescente ou decrescente dos marcos quilométricos da rodovia em questão. </w:t>
      </w:r>
    </w:p>
    <w:p w:rsidR="00D15EB9" w:rsidRPr="009765C5" w:rsidRDefault="00D15EB9" w:rsidP="003E173D">
      <w:pPr>
        <w:spacing w:after="0" w:line="36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Os relatórios numéricos deverão estar disponíveis em arquivos no </w:t>
      </w:r>
      <w:proofErr w:type="gramStart"/>
      <w:r w:rsidRPr="009765C5">
        <w:rPr>
          <w:rFonts w:ascii="Times New Roman" w:hAnsi="Times New Roman"/>
          <w:sz w:val="24"/>
          <w:szCs w:val="24"/>
        </w:rPr>
        <w:t>formato .</w:t>
      </w:r>
      <w:proofErr w:type="spellStart"/>
      <w:proofErr w:type="gramEnd"/>
      <w:r w:rsidRPr="009765C5">
        <w:rPr>
          <w:rFonts w:ascii="Times New Roman" w:hAnsi="Times New Roman"/>
          <w:sz w:val="24"/>
          <w:szCs w:val="24"/>
        </w:rPr>
        <w:t>csv</w:t>
      </w:r>
      <w:proofErr w:type="spellEnd"/>
      <w:r w:rsidRPr="009765C5">
        <w:rPr>
          <w:rFonts w:ascii="Times New Roman" w:hAnsi="Times New Roman"/>
          <w:sz w:val="24"/>
          <w:szCs w:val="24"/>
        </w:rPr>
        <w:t>, conforme o padrão de nomenclatura:</w:t>
      </w:r>
    </w:p>
    <w:p w:rsidR="00D15EB9" w:rsidRDefault="00D15EB9" w:rsidP="00D15EB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765C5">
        <w:rPr>
          <w:rFonts w:ascii="Times New Roman" w:hAnsi="Times New Roman"/>
          <w:b/>
          <w:sz w:val="24"/>
          <w:szCs w:val="24"/>
        </w:rPr>
        <w:t>CCC-PPP-</w:t>
      </w:r>
      <w:proofErr w:type="gramStart"/>
      <w:r w:rsidRPr="009765C5">
        <w:rPr>
          <w:rFonts w:ascii="Times New Roman" w:hAnsi="Times New Roman"/>
          <w:b/>
          <w:sz w:val="24"/>
          <w:szCs w:val="24"/>
        </w:rPr>
        <w:t>S.</w:t>
      </w:r>
      <w:proofErr w:type="spellStart"/>
      <w:proofErr w:type="gramEnd"/>
      <w:r w:rsidRPr="009765C5">
        <w:rPr>
          <w:rFonts w:ascii="Times New Roman" w:hAnsi="Times New Roman"/>
          <w:b/>
          <w:sz w:val="24"/>
          <w:szCs w:val="24"/>
        </w:rPr>
        <w:t>csv</w:t>
      </w:r>
      <w:proofErr w:type="spellEnd"/>
    </w:p>
    <w:p w:rsidR="00D15EB9" w:rsidRPr="009765C5" w:rsidRDefault="00D15EB9" w:rsidP="00D15EB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Em que:</w:t>
      </w:r>
    </w:p>
    <w:p w:rsidR="00D15EB9" w:rsidRPr="009765C5" w:rsidRDefault="00D15EB9" w:rsidP="00D15EB9">
      <w:pPr>
        <w:spacing w:line="240" w:lineRule="auto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CCC – corresponde ao código da concessionária:</w:t>
      </w:r>
    </w:p>
    <w:p w:rsidR="00D15EB9" w:rsidRPr="009765C5" w:rsidRDefault="00D15EB9" w:rsidP="00D15EB9">
      <w:pPr>
        <w:pStyle w:val="Bullet1"/>
        <w:spacing w:after="100"/>
        <w:ind w:left="157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AFL</w:t>
      </w:r>
      <w:r w:rsidRPr="009765C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Autopista Fluminense S.A.</w:t>
      </w:r>
    </w:p>
    <w:p w:rsidR="00D15EB9" w:rsidRPr="009765C5" w:rsidRDefault="00D15EB9" w:rsidP="00D15EB9">
      <w:pPr>
        <w:spacing w:line="240" w:lineRule="auto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PPP – representa o nome do posto:</w:t>
      </w:r>
    </w:p>
    <w:p w:rsidR="00D15EB9" w:rsidRPr="009765C5" w:rsidRDefault="00D15EB9" w:rsidP="00D15EB9">
      <w:pPr>
        <w:pStyle w:val="Bullet1"/>
        <w:ind w:left="1571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P01, P02, etc.</w:t>
      </w:r>
    </w:p>
    <w:p w:rsidR="00D15EB9" w:rsidRPr="009765C5" w:rsidRDefault="00D15EB9" w:rsidP="00D15EB9">
      <w:pPr>
        <w:spacing w:line="240" w:lineRule="auto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S – trata-se do sentido:</w:t>
      </w:r>
    </w:p>
    <w:p w:rsidR="00D15EB9" w:rsidRPr="009765C5" w:rsidRDefault="00D15EB9" w:rsidP="00D15EB9">
      <w:pPr>
        <w:pStyle w:val="Bullet1"/>
        <w:spacing w:after="100"/>
        <w:ind w:left="1571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C</w:t>
      </w:r>
      <w:r w:rsidRPr="009765C5">
        <w:rPr>
          <w:rFonts w:ascii="Times New Roman" w:hAnsi="Times New Roman"/>
          <w:sz w:val="24"/>
          <w:szCs w:val="24"/>
        </w:rPr>
        <w:tab/>
        <w:t>crescente (</w:t>
      </w:r>
      <w:proofErr w:type="gramStart"/>
      <w:r w:rsidRPr="009765C5">
        <w:rPr>
          <w:rFonts w:ascii="Times New Roman" w:hAnsi="Times New Roman"/>
          <w:sz w:val="24"/>
          <w:szCs w:val="24"/>
        </w:rPr>
        <w:t>marcos quilométricos no sentido crescente</w:t>
      </w:r>
      <w:proofErr w:type="gramEnd"/>
      <w:r w:rsidRPr="009765C5">
        <w:rPr>
          <w:rFonts w:ascii="Times New Roman" w:hAnsi="Times New Roman"/>
          <w:sz w:val="24"/>
          <w:szCs w:val="24"/>
        </w:rPr>
        <w:t>)</w:t>
      </w:r>
    </w:p>
    <w:p w:rsidR="00D15EB9" w:rsidRPr="009765C5" w:rsidRDefault="00D15EB9" w:rsidP="00D15EB9">
      <w:pPr>
        <w:pStyle w:val="Bullet1"/>
        <w:ind w:left="1570" w:hanging="357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D</w:t>
      </w:r>
      <w:r w:rsidRPr="009765C5">
        <w:rPr>
          <w:rFonts w:ascii="Times New Roman" w:hAnsi="Times New Roman"/>
          <w:sz w:val="24"/>
          <w:szCs w:val="24"/>
        </w:rPr>
        <w:tab/>
        <w:t>decrescente (</w:t>
      </w:r>
      <w:proofErr w:type="gramStart"/>
      <w:r w:rsidRPr="009765C5">
        <w:rPr>
          <w:rFonts w:ascii="Times New Roman" w:hAnsi="Times New Roman"/>
          <w:sz w:val="24"/>
          <w:szCs w:val="24"/>
        </w:rPr>
        <w:t>marcos quilométricos no sentido decrescente</w:t>
      </w:r>
      <w:proofErr w:type="gramEnd"/>
      <w:r w:rsidRPr="009765C5">
        <w:rPr>
          <w:rFonts w:ascii="Times New Roman" w:hAnsi="Times New Roman"/>
          <w:sz w:val="24"/>
          <w:szCs w:val="24"/>
        </w:rPr>
        <w:t>)</w:t>
      </w:r>
    </w:p>
    <w:p w:rsidR="00D15EB9" w:rsidRPr="009765C5" w:rsidRDefault="00D15EB9" w:rsidP="00D15EB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Os arquivos em vídeo deverão seguir o mesmo padrão de nomenclatura dos relatórios numéricos (CCC-PPP-S), para aqueles em que ambos os sentidos forem capturados, deverá, também, ser informado na nomenclatura em </w:t>
      </w:r>
      <w:proofErr w:type="gramStart"/>
      <w:r w:rsidRPr="009765C5">
        <w:rPr>
          <w:rFonts w:ascii="Times New Roman" w:hAnsi="Times New Roman"/>
          <w:sz w:val="24"/>
          <w:szCs w:val="24"/>
        </w:rPr>
        <w:t>formato .</w:t>
      </w:r>
      <w:proofErr w:type="gramEnd"/>
      <w:r w:rsidRPr="009765C5">
        <w:rPr>
          <w:rFonts w:ascii="Times New Roman" w:hAnsi="Times New Roman"/>
          <w:sz w:val="24"/>
          <w:szCs w:val="24"/>
        </w:rPr>
        <w:t>mp4 (por exemplo, CCC-PPP-</w:t>
      </w:r>
      <w:r w:rsidRPr="009765C5">
        <w:rPr>
          <w:rFonts w:ascii="Times New Roman" w:hAnsi="Times New Roman"/>
          <w:b/>
          <w:sz w:val="24"/>
          <w:szCs w:val="24"/>
        </w:rPr>
        <w:t>CD</w:t>
      </w:r>
      <w:r w:rsidRPr="009765C5">
        <w:rPr>
          <w:rFonts w:ascii="Times New Roman" w:hAnsi="Times New Roman"/>
          <w:sz w:val="24"/>
          <w:szCs w:val="24"/>
        </w:rPr>
        <w:t>.mp4).</w:t>
      </w:r>
    </w:p>
    <w:p w:rsidR="00D15EB9" w:rsidRPr="009765C5" w:rsidRDefault="00D15EB9" w:rsidP="00D15EB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Para cada relatório numérico, os campos a serem considerados dentro dos </w:t>
      </w:r>
      <w:proofErr w:type="gramStart"/>
      <w:r w:rsidRPr="009765C5">
        <w:rPr>
          <w:rFonts w:ascii="Times New Roman" w:hAnsi="Times New Roman"/>
          <w:sz w:val="24"/>
          <w:szCs w:val="24"/>
        </w:rPr>
        <w:t>arquivos .</w:t>
      </w:r>
      <w:proofErr w:type="spellStart"/>
      <w:proofErr w:type="gramEnd"/>
      <w:r w:rsidRPr="009765C5">
        <w:rPr>
          <w:rFonts w:ascii="Times New Roman" w:hAnsi="Times New Roman"/>
          <w:sz w:val="24"/>
          <w:szCs w:val="24"/>
        </w:rPr>
        <w:t>csv</w:t>
      </w:r>
      <w:proofErr w:type="spellEnd"/>
      <w:r w:rsidRPr="009765C5">
        <w:rPr>
          <w:rFonts w:ascii="Times New Roman" w:hAnsi="Times New Roman"/>
          <w:sz w:val="24"/>
          <w:szCs w:val="24"/>
        </w:rPr>
        <w:t xml:space="preserve"> deverão ser: dia (AAAA-MM-DD), hora (HH:MM), classe e volume.</w:t>
      </w:r>
    </w:p>
    <w:p w:rsidR="00D15EB9" w:rsidRPr="009765C5" w:rsidRDefault="00D15EB9" w:rsidP="00D15EB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A empresa contratada deverá disponibilizar um arquivo, que poderá ser em planilha eletrônica ou </w:t>
      </w:r>
      <w:proofErr w:type="gramStart"/>
      <w:r w:rsidRPr="009765C5">
        <w:rPr>
          <w:rFonts w:ascii="Times New Roman" w:hAnsi="Times New Roman"/>
          <w:sz w:val="24"/>
          <w:szCs w:val="24"/>
        </w:rPr>
        <w:t>arquivo .</w:t>
      </w:r>
      <w:proofErr w:type="spellStart"/>
      <w:proofErr w:type="gramEnd"/>
      <w:r w:rsidRPr="009765C5">
        <w:rPr>
          <w:rFonts w:ascii="Times New Roman" w:hAnsi="Times New Roman"/>
          <w:sz w:val="24"/>
          <w:szCs w:val="24"/>
        </w:rPr>
        <w:t>csv</w:t>
      </w:r>
      <w:proofErr w:type="spellEnd"/>
      <w:r w:rsidRPr="009765C5">
        <w:rPr>
          <w:rFonts w:ascii="Times New Roman" w:hAnsi="Times New Roman"/>
          <w:sz w:val="24"/>
          <w:szCs w:val="24"/>
        </w:rPr>
        <w:t>, contendo as informações dos postos de contagem, considerando os seguintes campos:</w:t>
      </w:r>
    </w:p>
    <w:p w:rsidR="00D15EB9" w:rsidRPr="009765C5" w:rsidRDefault="00D15EB9" w:rsidP="00D15EB9">
      <w:pPr>
        <w:pStyle w:val="Bullet1"/>
        <w:spacing w:before="0" w:after="0"/>
        <w:ind w:left="1570" w:hanging="357"/>
        <w:rPr>
          <w:rFonts w:ascii="Times New Roman" w:hAnsi="Times New Roman"/>
          <w:sz w:val="24"/>
          <w:szCs w:val="24"/>
        </w:rPr>
      </w:pPr>
      <w:proofErr w:type="gramStart"/>
      <w:r w:rsidRPr="009765C5">
        <w:rPr>
          <w:rFonts w:ascii="Times New Roman" w:hAnsi="Times New Roman"/>
          <w:sz w:val="24"/>
          <w:szCs w:val="24"/>
        </w:rPr>
        <w:t>nome</w:t>
      </w:r>
      <w:proofErr w:type="gramEnd"/>
      <w:r w:rsidRPr="009765C5">
        <w:rPr>
          <w:rFonts w:ascii="Times New Roman" w:hAnsi="Times New Roman"/>
          <w:sz w:val="24"/>
          <w:szCs w:val="24"/>
        </w:rPr>
        <w:t xml:space="preserve"> do posto</w:t>
      </w:r>
    </w:p>
    <w:p w:rsidR="00D15EB9" w:rsidRPr="009765C5" w:rsidRDefault="00D15EB9" w:rsidP="00D15EB9">
      <w:pPr>
        <w:pStyle w:val="Bullet1"/>
        <w:spacing w:before="0" w:after="0"/>
        <w:ind w:left="1570" w:hanging="357"/>
        <w:rPr>
          <w:rFonts w:ascii="Times New Roman" w:hAnsi="Times New Roman"/>
          <w:sz w:val="24"/>
          <w:szCs w:val="24"/>
        </w:rPr>
      </w:pPr>
      <w:proofErr w:type="gramStart"/>
      <w:r w:rsidRPr="009765C5">
        <w:rPr>
          <w:rFonts w:ascii="Times New Roman" w:hAnsi="Times New Roman"/>
          <w:sz w:val="24"/>
          <w:szCs w:val="24"/>
        </w:rPr>
        <w:t>coordenada</w:t>
      </w:r>
      <w:proofErr w:type="gramEnd"/>
    </w:p>
    <w:p w:rsidR="00D15EB9" w:rsidRPr="009765C5" w:rsidRDefault="00D15EB9" w:rsidP="00D15EB9">
      <w:pPr>
        <w:pStyle w:val="Bullet1"/>
        <w:spacing w:before="0" w:after="0"/>
        <w:ind w:left="1570" w:hanging="357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Km</w:t>
      </w:r>
    </w:p>
    <w:p w:rsidR="00D15EB9" w:rsidRPr="009765C5" w:rsidRDefault="00D15EB9" w:rsidP="00D15EB9">
      <w:pPr>
        <w:pStyle w:val="Bullet1"/>
        <w:spacing w:before="0" w:after="0"/>
        <w:ind w:left="1570" w:hanging="357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>SNV (ano, versão</w:t>
      </w:r>
      <w:proofErr w:type="gramStart"/>
      <w:r w:rsidRPr="009765C5">
        <w:rPr>
          <w:rFonts w:ascii="Times New Roman" w:hAnsi="Times New Roman"/>
          <w:sz w:val="24"/>
          <w:szCs w:val="24"/>
        </w:rPr>
        <w:t>)</w:t>
      </w:r>
      <w:proofErr w:type="gramEnd"/>
    </w:p>
    <w:p w:rsidR="00D15EB9" w:rsidRPr="009765C5" w:rsidRDefault="00D15EB9" w:rsidP="00D15EB9">
      <w:pPr>
        <w:pStyle w:val="Bullet1"/>
        <w:spacing w:before="0" w:after="0"/>
        <w:ind w:left="1570" w:hanging="357"/>
        <w:rPr>
          <w:rFonts w:ascii="Times New Roman" w:hAnsi="Times New Roman"/>
          <w:sz w:val="24"/>
          <w:szCs w:val="24"/>
        </w:rPr>
      </w:pPr>
      <w:proofErr w:type="gramStart"/>
      <w:r w:rsidRPr="009765C5">
        <w:rPr>
          <w:rFonts w:ascii="Times New Roman" w:hAnsi="Times New Roman"/>
          <w:sz w:val="24"/>
          <w:szCs w:val="24"/>
        </w:rPr>
        <w:t>tipo</w:t>
      </w:r>
      <w:proofErr w:type="gramEnd"/>
      <w:r w:rsidRPr="009765C5">
        <w:rPr>
          <w:rFonts w:ascii="Times New Roman" w:hAnsi="Times New Roman"/>
          <w:sz w:val="24"/>
          <w:szCs w:val="24"/>
        </w:rPr>
        <w:t xml:space="preserve"> de equipamento </w:t>
      </w:r>
    </w:p>
    <w:p w:rsidR="00D15EB9" w:rsidRDefault="00D15EB9" w:rsidP="00D15EB9">
      <w:pPr>
        <w:pStyle w:val="Bullet1"/>
        <w:spacing w:before="0" w:after="0"/>
        <w:ind w:left="1570" w:hanging="357"/>
        <w:rPr>
          <w:rFonts w:ascii="Times New Roman" w:hAnsi="Times New Roman"/>
          <w:sz w:val="24"/>
          <w:szCs w:val="24"/>
        </w:rPr>
      </w:pPr>
      <w:proofErr w:type="gramStart"/>
      <w:r w:rsidRPr="009765C5">
        <w:rPr>
          <w:rFonts w:ascii="Times New Roman" w:hAnsi="Times New Roman"/>
          <w:sz w:val="24"/>
          <w:szCs w:val="24"/>
        </w:rPr>
        <w:t>total</w:t>
      </w:r>
      <w:proofErr w:type="gramEnd"/>
      <w:r w:rsidRPr="009765C5">
        <w:rPr>
          <w:rFonts w:ascii="Times New Roman" w:hAnsi="Times New Roman"/>
          <w:sz w:val="24"/>
          <w:szCs w:val="24"/>
        </w:rPr>
        <w:t xml:space="preserve"> geral de veículos contados.</w:t>
      </w:r>
    </w:p>
    <w:p w:rsidR="00D15EB9" w:rsidRPr="009765C5" w:rsidRDefault="00D15EB9" w:rsidP="00D15EB9">
      <w:pPr>
        <w:pStyle w:val="Bullet1"/>
        <w:numPr>
          <w:ilvl w:val="0"/>
          <w:numId w:val="0"/>
        </w:numPr>
        <w:spacing w:before="0" w:after="0"/>
        <w:ind w:left="1570"/>
        <w:rPr>
          <w:rFonts w:ascii="Times New Roman" w:hAnsi="Times New Roman"/>
          <w:sz w:val="24"/>
          <w:szCs w:val="24"/>
        </w:rPr>
      </w:pPr>
    </w:p>
    <w:p w:rsidR="00D15EB9" w:rsidRPr="009765C5" w:rsidRDefault="00D15EB9" w:rsidP="00D15EB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765C5">
        <w:rPr>
          <w:rFonts w:ascii="Times New Roman" w:hAnsi="Times New Roman"/>
          <w:sz w:val="24"/>
          <w:szCs w:val="24"/>
        </w:rPr>
        <w:t xml:space="preserve">Os relatórios terão que ser entregues em meio digital, disponibilizados em CD/DVD, ou </w:t>
      </w:r>
      <w:proofErr w:type="spellStart"/>
      <w:r w:rsidRPr="009765C5">
        <w:rPr>
          <w:rFonts w:ascii="Times New Roman" w:hAnsi="Times New Roman"/>
          <w:i/>
          <w:sz w:val="24"/>
          <w:szCs w:val="24"/>
        </w:rPr>
        <w:t>pen</w:t>
      </w:r>
      <w:proofErr w:type="spellEnd"/>
      <w:r w:rsidRPr="009765C5">
        <w:rPr>
          <w:rFonts w:ascii="Times New Roman" w:hAnsi="Times New Roman"/>
          <w:i/>
          <w:sz w:val="24"/>
          <w:szCs w:val="24"/>
        </w:rPr>
        <w:t xml:space="preserve"> drive</w:t>
      </w:r>
      <w:r w:rsidRPr="009765C5">
        <w:rPr>
          <w:rFonts w:ascii="Times New Roman" w:hAnsi="Times New Roman"/>
          <w:sz w:val="24"/>
          <w:szCs w:val="24"/>
        </w:rPr>
        <w:t>, HD externo, ou outra mídia previamente aprovada pela contratante. A empresa contratada deverá garantir a integridade dos dados e prestar suporte caso haja algum problema para o acesso dos dados coletados.</w:t>
      </w:r>
    </w:p>
    <w:p w:rsidR="00D15EB9" w:rsidRPr="003F5E75" w:rsidRDefault="00D15EB9" w:rsidP="00D15EB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F5E75">
        <w:rPr>
          <w:rFonts w:ascii="Times New Roman" w:hAnsi="Times New Roman"/>
          <w:b/>
          <w:bCs/>
          <w:color w:val="000000"/>
          <w:sz w:val="24"/>
          <w:szCs w:val="24"/>
        </w:rPr>
        <w:t>Valor Total da Proposta:_____________________________ (Valor por extenso)</w:t>
      </w:r>
    </w:p>
    <w:p w:rsidR="00D15EB9" w:rsidRPr="003F5E75" w:rsidRDefault="00D15EB9" w:rsidP="00D15EB9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16"/>
        </w:rPr>
      </w:pPr>
      <w:r w:rsidRPr="003F5E75">
        <w:rPr>
          <w:rFonts w:ascii="Times New Roman" w:hAnsi="Times New Roman"/>
          <w:bCs/>
          <w:color w:val="000000"/>
          <w:sz w:val="16"/>
        </w:rPr>
        <w:t>*Na cotação deverão estar inclusos, além do lucro, todos os custos diretos e indiretos relativos ao cumprimento integral do objeto do Contrato.</w:t>
      </w:r>
    </w:p>
    <w:p w:rsidR="00D15EB9" w:rsidRPr="003F5E75" w:rsidRDefault="00D15EB9" w:rsidP="00D15EB9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</w:rPr>
      </w:pPr>
      <w:r w:rsidRPr="003F5E75">
        <w:rPr>
          <w:rFonts w:ascii="Times New Roman" w:hAnsi="Times New Roman"/>
          <w:bCs/>
          <w:color w:val="000000"/>
        </w:rPr>
        <w:t xml:space="preserve">Critério de julgamento: </w:t>
      </w:r>
      <w:r w:rsidRPr="003F5E75">
        <w:rPr>
          <w:rFonts w:ascii="Times New Roman" w:hAnsi="Times New Roman"/>
          <w:b/>
          <w:bCs/>
          <w:color w:val="000000"/>
        </w:rPr>
        <w:t>MENOR PREÇO GLOBAL;</w:t>
      </w:r>
    </w:p>
    <w:p w:rsidR="00D15EB9" w:rsidRPr="003F5E75" w:rsidRDefault="00D15EB9" w:rsidP="00D1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R</w:t>
      </w:r>
      <w:r w:rsidRPr="003F5E75">
        <w:rPr>
          <w:rFonts w:ascii="Times New Roman" w:hAnsi="Times New Roman"/>
          <w:b/>
          <w:bCs/>
          <w:color w:val="000000"/>
        </w:rPr>
        <w:t>azão Social:</w:t>
      </w:r>
    </w:p>
    <w:p w:rsidR="00D15EB9" w:rsidRPr="003F5E75" w:rsidRDefault="00D15EB9" w:rsidP="00D1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3F5E75">
        <w:rPr>
          <w:rFonts w:ascii="Times New Roman" w:hAnsi="Times New Roman"/>
          <w:b/>
          <w:bCs/>
          <w:color w:val="000000"/>
        </w:rPr>
        <w:t>CNPJ:</w:t>
      </w:r>
    </w:p>
    <w:p w:rsidR="00D15EB9" w:rsidRDefault="00D15EB9" w:rsidP="00D1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3F5E75">
        <w:rPr>
          <w:rFonts w:ascii="Times New Roman" w:hAnsi="Times New Roman"/>
          <w:b/>
          <w:bCs/>
          <w:color w:val="000000"/>
        </w:rPr>
        <w:t>Validade da proposta: não inferior a 60 (sessenta) dias</w:t>
      </w:r>
    </w:p>
    <w:p w:rsidR="00D15EB9" w:rsidRDefault="00D15EB9" w:rsidP="00D15EB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Prazo de Execução: 25 (vinte e cinco) dias após assinatura contratual.</w:t>
      </w:r>
    </w:p>
    <w:p w:rsidR="00D15EB9" w:rsidRDefault="00D15EB9" w:rsidP="00D15EB9">
      <w:pPr>
        <w:autoSpaceDE w:val="0"/>
        <w:autoSpaceDN w:val="0"/>
        <w:adjustRightInd w:val="0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3F5E75">
        <w:rPr>
          <w:rFonts w:ascii="Times New Roman" w:hAnsi="Times New Roman"/>
          <w:bCs/>
          <w:color w:val="000000"/>
          <w:sz w:val="24"/>
          <w:szCs w:val="24"/>
        </w:rPr>
        <w:t>Florianópolis, ___ de ______ de 2019.</w:t>
      </w:r>
    </w:p>
    <w:p w:rsidR="00D15EB9" w:rsidRPr="003F5E75" w:rsidRDefault="00D15EB9" w:rsidP="00D15EB9">
      <w:pPr>
        <w:autoSpaceDE w:val="0"/>
        <w:autoSpaceDN w:val="0"/>
        <w:adjustRightInd w:val="0"/>
        <w:jc w:val="center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3F5E75">
        <w:rPr>
          <w:rFonts w:ascii="Times New Roman" w:hAnsi="Times New Roman"/>
          <w:bCs/>
          <w:i/>
          <w:iCs/>
          <w:color w:val="000000"/>
          <w:sz w:val="24"/>
          <w:szCs w:val="24"/>
        </w:rPr>
        <w:t>_____________________________</w:t>
      </w:r>
    </w:p>
    <w:p w:rsidR="00474B61" w:rsidRDefault="00D15EB9" w:rsidP="00D15EB9">
      <w:pPr>
        <w:jc w:val="center"/>
      </w:pPr>
      <w:r w:rsidRPr="003F5E75">
        <w:rPr>
          <w:rFonts w:ascii="Times New Roman" w:hAnsi="Times New Roman"/>
          <w:bCs/>
          <w:color w:val="000000"/>
          <w:sz w:val="24"/>
          <w:szCs w:val="24"/>
        </w:rPr>
        <w:t>Nome do Representante legal e Assinatura</w:t>
      </w:r>
    </w:p>
    <w:sectPr w:rsidR="00474B61" w:rsidSect="003E173D">
      <w:headerReference w:type="default" r:id="rId7"/>
      <w:footerReference w:type="default" r:id="rId8"/>
      <w:pgSz w:w="11906" w:h="16838"/>
      <w:pgMar w:top="1417" w:right="1701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EB9" w:rsidRDefault="00D15EB9" w:rsidP="00D15EB9">
      <w:pPr>
        <w:spacing w:after="0" w:line="240" w:lineRule="auto"/>
      </w:pPr>
      <w:r>
        <w:separator/>
      </w:r>
    </w:p>
  </w:endnote>
  <w:endnote w:type="continuationSeparator" w:id="0">
    <w:p w:rsidR="00D15EB9" w:rsidRDefault="00D15EB9" w:rsidP="00D15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73D" w:rsidRPr="000C0358" w:rsidRDefault="003E173D" w:rsidP="003E173D">
    <w:pPr>
      <w:pStyle w:val="Rodap"/>
      <w:rPr>
        <w:rFonts w:ascii="Cambria" w:eastAsia="Times New Roman" w:hAnsi="Cambria"/>
        <w:color w:val="17365D"/>
        <w:sz w:val="18"/>
      </w:rPr>
    </w:pPr>
    <w:r w:rsidRPr="000C0358">
      <w:rPr>
        <w:rFonts w:ascii="Cambria" w:hAnsi="Cambria"/>
        <w:noProof/>
        <w:color w:val="17365D"/>
        <w:sz w:val="18"/>
        <w:lang w:eastAsia="pt-BR"/>
      </w:rPr>
      <w:pict>
        <v:group id="Grupo 441" o:spid="_x0000_s2049" style="position:absolute;margin-left:.8pt;margin-top:764pt;width:594.55pt;height:88.9pt;flip:y;z-index:251660288;mso-width-percent:1000;mso-position-horizontal-relative:page;mso-position-vertical-relative:page;mso-width-percent:100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2050" type="#_x0000_t32" style="position:absolute;left:9;top:1433;width:1220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IqsccAAADcAAAADwAAAGRycy9kb3ducmV2LnhtbESPQWsCMRSE7wX/Q3hCL1KzLlupq1Fs&#10;QWhpKWh78PjYPDeLm5clibr11zcFocdhZr5hFqvetuJMPjSOFUzGGQjiyumGawXfX5uHJxAhImts&#10;HZOCHwqwWg7uFlhqd+EtnXexFgnCoUQFJsaulDJUhiyGseuIk3dw3mJM0tdSe7wkuG1lnmVTabHh&#10;tGCwoxdD1XF3sgqe3zfX4rH+nPkTvY2u5iPb591Rqfthv56DiNTH//Ct/aoVFEUOf2fS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YiqxxwAAANwAAAAPAAAAAAAA&#10;AAAAAAAAAKECAABkcnMvZG93bnJldi54bWxQSwUGAAAAAAQABAD5AAAAlQMAAAAA&#10;" strokecolor="#31849b"/>
          <v:rect id="Rectangle 443" o:spid="_x0000_s2051" style="position:absolute;left:8;top:9;width:4031;height:14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QfIcUA&#10;AADcAAAADwAAAGRycy9kb3ducmV2LnhtbESPQWvCQBSE74X+h+UJvUjdWEUkdZUiSIMIYrSeH9nX&#10;JJh9G7PbJP57VxB6HGbmG2ax6k0lWmpcaVnBeBSBIM6sLjlXcDpu3ucgnEfWWFkmBTdysFq+viww&#10;1rbjA7Wpz0WAsItRQeF9HUvpsoIMupGtiYP3axuDPsgml7rBLsBNJT+iaCYNlhwWCqxpXVB2Sf+M&#10;gi7bt+fj7lvuh+fE8jW5rtOfrVJvg/7rE4Sn3v+Hn+1EK5hOJ/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B8hxQAAANwAAAAPAAAAAAAAAAAAAAAAAJgCAABkcnMv&#10;ZG93bnJldi54bWxQSwUGAAAAAAQABAD1AAAAigMAAAAA&#10;" filled="f" stroked="f"/>
          <w10:wrap anchorx="page" anchory="page"/>
        </v:group>
      </w:pict>
    </w:r>
    <w:r w:rsidRPr="000C0358">
      <w:rPr>
        <w:rFonts w:ascii="Cambria" w:hAnsi="Cambria"/>
        <w:color w:val="17365D"/>
        <w:sz w:val="18"/>
      </w:rPr>
      <w:t>Campus Universitário - CSE - UFSC Florianópolis - SC – Brasil</w:t>
    </w:r>
  </w:p>
  <w:p w:rsidR="003E173D" w:rsidRPr="000C0358" w:rsidRDefault="003E173D" w:rsidP="003E173D">
    <w:pPr>
      <w:pStyle w:val="Rodap"/>
      <w:rPr>
        <w:rFonts w:ascii="Cambria" w:hAnsi="Cambria"/>
        <w:color w:val="17365D"/>
        <w:sz w:val="18"/>
      </w:rPr>
    </w:pPr>
    <w:r w:rsidRPr="000C0358">
      <w:rPr>
        <w:rFonts w:ascii="Cambria" w:hAnsi="Cambria"/>
        <w:b/>
        <w:bCs/>
        <w:color w:val="17365D"/>
        <w:sz w:val="18"/>
      </w:rPr>
      <w:t>CEP:</w:t>
    </w:r>
    <w:r w:rsidRPr="000C0358">
      <w:rPr>
        <w:rFonts w:ascii="Cambria" w:hAnsi="Cambria"/>
        <w:color w:val="17365D"/>
        <w:sz w:val="18"/>
      </w:rPr>
      <w:t xml:space="preserve"> 88040-900 </w:t>
    </w:r>
    <w:r w:rsidRPr="000C0358">
      <w:rPr>
        <w:rFonts w:ascii="Cambria" w:hAnsi="Cambria"/>
        <w:b/>
        <w:bCs/>
        <w:color w:val="17365D"/>
        <w:sz w:val="18"/>
      </w:rPr>
      <w:t>Caixa Postal:</w:t>
    </w:r>
    <w:r w:rsidRPr="000C0358">
      <w:rPr>
        <w:rFonts w:ascii="Cambria" w:hAnsi="Cambria"/>
        <w:color w:val="17365D"/>
        <w:sz w:val="18"/>
      </w:rPr>
      <w:t xml:space="preserve"> 5067</w:t>
    </w:r>
  </w:p>
  <w:p w:rsidR="003E173D" w:rsidRPr="000C0358" w:rsidRDefault="003E173D" w:rsidP="003E173D">
    <w:pPr>
      <w:pStyle w:val="Rodap"/>
      <w:rPr>
        <w:rFonts w:ascii="Cambria" w:hAnsi="Cambria"/>
        <w:color w:val="17365D"/>
        <w:sz w:val="18"/>
      </w:rPr>
    </w:pPr>
    <w:r w:rsidRPr="000C0358">
      <w:rPr>
        <w:rFonts w:ascii="Cambria" w:hAnsi="Cambria"/>
        <w:b/>
        <w:bCs/>
        <w:color w:val="17365D"/>
        <w:sz w:val="18"/>
      </w:rPr>
      <w:t>Inscrição Municipal:</w:t>
    </w:r>
    <w:r w:rsidRPr="000C0358">
      <w:rPr>
        <w:rFonts w:ascii="Cambria" w:hAnsi="Cambria"/>
        <w:color w:val="17365D"/>
        <w:sz w:val="18"/>
      </w:rPr>
      <w:t xml:space="preserve"> 069.886-5 </w:t>
    </w:r>
    <w:r w:rsidRPr="000C0358">
      <w:rPr>
        <w:rFonts w:ascii="Cambria" w:hAnsi="Cambria"/>
        <w:b/>
        <w:bCs/>
        <w:color w:val="17365D"/>
        <w:sz w:val="18"/>
      </w:rPr>
      <w:t>CNPJ:</w:t>
    </w:r>
    <w:r w:rsidRPr="000C0358">
      <w:rPr>
        <w:rFonts w:ascii="Cambria" w:hAnsi="Cambria"/>
        <w:color w:val="17365D"/>
        <w:sz w:val="18"/>
      </w:rPr>
      <w:t xml:space="preserve"> 83.566.299/0001-73</w:t>
    </w:r>
  </w:p>
  <w:p w:rsidR="003E173D" w:rsidRPr="000C0358" w:rsidRDefault="003E173D" w:rsidP="003E173D">
    <w:pPr>
      <w:pStyle w:val="Rodap"/>
      <w:rPr>
        <w:rFonts w:ascii="Cambria" w:hAnsi="Cambria"/>
        <w:color w:val="17365D"/>
        <w:sz w:val="18"/>
      </w:rPr>
    </w:pPr>
    <w:r w:rsidRPr="000C0358">
      <w:rPr>
        <w:rFonts w:ascii="Cambria" w:hAnsi="Cambria"/>
        <w:b/>
        <w:bCs/>
        <w:color w:val="17365D"/>
        <w:sz w:val="18"/>
      </w:rPr>
      <w:t>Fone:</w:t>
    </w:r>
    <w:r w:rsidRPr="000C0358">
      <w:rPr>
        <w:rFonts w:ascii="Cambria" w:hAnsi="Cambria"/>
        <w:color w:val="17365D"/>
        <w:sz w:val="18"/>
      </w:rPr>
      <w:t xml:space="preserve"> (48) 3953-1000</w:t>
    </w:r>
  </w:p>
  <w:p w:rsidR="003E173D" w:rsidRPr="000C0358" w:rsidRDefault="003E173D" w:rsidP="003E173D">
    <w:pPr>
      <w:pStyle w:val="Rodap"/>
      <w:rPr>
        <w:rFonts w:ascii="Cambria" w:hAnsi="Cambria"/>
        <w:color w:val="17365D"/>
        <w:sz w:val="18"/>
      </w:rPr>
    </w:pPr>
    <w:r w:rsidRPr="000C0358">
      <w:rPr>
        <w:rFonts w:ascii="Cambria" w:hAnsi="Cambria"/>
        <w:b/>
        <w:bCs/>
        <w:color w:val="17365D"/>
        <w:sz w:val="18"/>
      </w:rPr>
      <w:t>E-mail:</w:t>
    </w:r>
    <w:r w:rsidRPr="000C0358">
      <w:rPr>
        <w:rFonts w:ascii="Cambria" w:hAnsi="Cambria"/>
        <w:color w:val="17365D"/>
        <w:sz w:val="18"/>
      </w:rPr>
      <w:t xml:space="preserve"> </w:t>
    </w:r>
    <w:hyperlink r:id="rId1" w:history="1">
      <w:r w:rsidRPr="000C0358">
        <w:rPr>
          <w:rStyle w:val="Hyperlink"/>
          <w:rFonts w:ascii="Cambria" w:hAnsi="Cambria"/>
          <w:color w:val="17365D"/>
          <w:sz w:val="18"/>
        </w:rPr>
        <w:t>fepese@fepese.org.br</w:t>
      </w:r>
    </w:hyperlink>
  </w:p>
  <w:p w:rsidR="003E173D" w:rsidRDefault="003E173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EB9" w:rsidRDefault="00D15EB9" w:rsidP="00D15EB9">
      <w:pPr>
        <w:spacing w:after="0" w:line="240" w:lineRule="auto"/>
      </w:pPr>
      <w:r>
        <w:separator/>
      </w:r>
    </w:p>
  </w:footnote>
  <w:footnote w:type="continuationSeparator" w:id="0">
    <w:p w:rsidR="00D15EB9" w:rsidRDefault="00D15EB9" w:rsidP="00D15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EB9" w:rsidRDefault="00D15EB9" w:rsidP="00D15EB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309370" cy="650875"/>
          <wp:effectExtent l="19050" t="0" r="5080" b="0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370" cy="650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15EB9" w:rsidRDefault="00D15EB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B6F28"/>
    <w:multiLevelType w:val="hybridMultilevel"/>
    <w:tmpl w:val="B804ECD6"/>
    <w:lvl w:ilvl="0" w:tplc="91669D44">
      <w:start w:val="1"/>
      <w:numFmt w:val="bullet"/>
      <w:pStyle w:val="Bullet1"/>
      <w:lvlText w:val=""/>
      <w:lvlJc w:val="left"/>
      <w:pPr>
        <w:ind w:left="4330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F497D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7BE30C5F"/>
    <w:multiLevelType w:val="hybridMultilevel"/>
    <w:tmpl w:val="3C5266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15EB9"/>
    <w:rsid w:val="003D4D25"/>
    <w:rsid w:val="003E173D"/>
    <w:rsid w:val="00597F26"/>
    <w:rsid w:val="007B01E8"/>
    <w:rsid w:val="00A00A61"/>
    <w:rsid w:val="00D15EB9"/>
    <w:rsid w:val="00D45A78"/>
    <w:rsid w:val="00EB3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EB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D15EB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5E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5EB9"/>
  </w:style>
  <w:style w:type="paragraph" w:styleId="Rodap">
    <w:name w:val="footer"/>
    <w:basedOn w:val="Normal"/>
    <w:link w:val="RodapChar"/>
    <w:unhideWhenUsed/>
    <w:rsid w:val="00D15E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5EB9"/>
  </w:style>
  <w:style w:type="paragraph" w:styleId="Textodebalo">
    <w:name w:val="Balloon Text"/>
    <w:basedOn w:val="Normal"/>
    <w:link w:val="TextodebaloChar"/>
    <w:uiPriority w:val="99"/>
    <w:semiHidden/>
    <w:unhideWhenUsed/>
    <w:rsid w:val="00D15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EB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15EB9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paragraph" w:styleId="SemEspaamento">
    <w:name w:val="No Spacing"/>
    <w:uiPriority w:val="1"/>
    <w:qFormat/>
    <w:rsid w:val="00D15E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ullet1">
    <w:name w:val="Bullet_1"/>
    <w:basedOn w:val="PargrafodaLista"/>
    <w:rsid w:val="00D15EB9"/>
    <w:pPr>
      <w:numPr>
        <w:numId w:val="1"/>
      </w:numPr>
      <w:spacing w:before="100" w:line="240" w:lineRule="auto"/>
      <w:contextualSpacing w:val="0"/>
      <w:jc w:val="both"/>
    </w:pPr>
    <w:rPr>
      <w:color w:val="525D55"/>
      <w:sz w:val="20"/>
      <w:shd w:val="clear" w:color="auto" w:fill="FFFFFF"/>
    </w:rPr>
  </w:style>
  <w:style w:type="paragraph" w:customStyle="1" w:styleId="TabelaTexto">
    <w:name w:val="Tabela_Texto"/>
    <w:basedOn w:val="Normal"/>
    <w:qFormat/>
    <w:rsid w:val="00D15EB9"/>
    <w:pPr>
      <w:spacing w:after="0" w:line="240" w:lineRule="auto"/>
      <w:jc w:val="center"/>
    </w:pPr>
    <w:rPr>
      <w:color w:val="525D55"/>
      <w:sz w:val="18"/>
      <w:szCs w:val="18"/>
    </w:rPr>
  </w:style>
  <w:style w:type="paragraph" w:customStyle="1" w:styleId="TabelaTtulo">
    <w:name w:val="Tabela_Título"/>
    <w:basedOn w:val="Normal"/>
    <w:qFormat/>
    <w:rsid w:val="00D15EB9"/>
    <w:pPr>
      <w:spacing w:after="0" w:line="240" w:lineRule="auto"/>
      <w:jc w:val="center"/>
    </w:pPr>
    <w:rPr>
      <w:b/>
      <w:color w:val="FFFFFF"/>
      <w:sz w:val="20"/>
    </w:rPr>
  </w:style>
  <w:style w:type="paragraph" w:styleId="Legenda">
    <w:name w:val="caption"/>
    <w:basedOn w:val="Normal"/>
    <w:next w:val="Normal"/>
    <w:uiPriority w:val="35"/>
    <w:unhideWhenUsed/>
    <w:qFormat/>
    <w:rsid w:val="00D15EB9"/>
    <w:pPr>
      <w:spacing w:before="80" w:after="0" w:line="240" w:lineRule="auto"/>
      <w:jc w:val="center"/>
    </w:pPr>
    <w:rPr>
      <w:b/>
      <w:noProof/>
      <w:color w:val="7B8B7E"/>
      <w:sz w:val="18"/>
      <w:szCs w:val="18"/>
    </w:rPr>
  </w:style>
  <w:style w:type="paragraph" w:customStyle="1" w:styleId="Fonte">
    <w:name w:val="Fonte"/>
    <w:basedOn w:val="Normal"/>
    <w:qFormat/>
    <w:rsid w:val="00D15EB9"/>
    <w:pPr>
      <w:spacing w:after="480" w:line="240" w:lineRule="auto"/>
      <w:jc w:val="center"/>
    </w:pPr>
    <w:rPr>
      <w:color w:val="7B8B7E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5EB9"/>
    <w:pPr>
      <w:ind w:left="720"/>
      <w:contextualSpacing/>
    </w:pPr>
  </w:style>
  <w:style w:type="character" w:styleId="Hyperlink">
    <w:name w:val="Hyperlink"/>
    <w:unhideWhenUsed/>
    <w:rsid w:val="003E17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fepese.org.br/fepese@fepese.uf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1926</Words>
  <Characters>10405</Characters>
  <Application>Microsoft Office Word</Application>
  <DocSecurity>0</DocSecurity>
  <Lines>86</Lines>
  <Paragraphs>24</Paragraphs>
  <ScaleCrop>false</ScaleCrop>
  <Company/>
  <LinksUpToDate>false</LinksUpToDate>
  <CharactersWithSpaces>12307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carolinef</dc:creator>
  <cp:lastModifiedBy>carolinef</cp:lastModifiedBy>
  <cp:revision>2</cp:revision>
  <dcterms:created xsi:type="dcterms:W3CDTF">2019-09-20T21:37:00Z</dcterms:created>
  <dcterms:modified xsi:type="dcterms:W3CDTF">2019-09-20T21:40:00Z</dcterms:modified>
</cp:coreProperties>
</file>