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BB" w:rsidRPr="000C5886" w:rsidRDefault="008203BB" w:rsidP="008203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C5886">
        <w:rPr>
          <w:rFonts w:ascii="Times New Roman" w:hAnsi="Times New Roman"/>
          <w:b/>
          <w:bCs/>
          <w:sz w:val="24"/>
          <w:szCs w:val="24"/>
        </w:rPr>
        <w:t>ANEXO III</w:t>
      </w:r>
    </w:p>
    <w:p w:rsidR="008203BB" w:rsidRPr="000C5886" w:rsidRDefault="008203BB" w:rsidP="008203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C5886">
        <w:rPr>
          <w:rFonts w:ascii="Times New Roman" w:hAnsi="Times New Roman"/>
          <w:b/>
          <w:bCs/>
          <w:color w:val="000000"/>
          <w:sz w:val="24"/>
          <w:szCs w:val="24"/>
        </w:rPr>
        <w:t>EDITAL 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 SESSÃO PÚBLICA N. 021/2019</w:t>
      </w:r>
      <w:r w:rsidRPr="000C5886">
        <w:rPr>
          <w:rFonts w:ascii="Times New Roman" w:hAnsi="Times New Roman"/>
          <w:b/>
          <w:bCs/>
          <w:color w:val="000000"/>
          <w:sz w:val="24"/>
          <w:szCs w:val="24"/>
        </w:rPr>
        <w:t>-FEPESE</w:t>
      </w:r>
    </w:p>
    <w:p w:rsidR="008203BB" w:rsidRDefault="008203BB" w:rsidP="008203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PROPOSTA</w:t>
      </w:r>
    </w:p>
    <w:p w:rsidR="008203BB" w:rsidRPr="000C5886" w:rsidRDefault="008203BB" w:rsidP="008203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8"/>
        <w:gridCol w:w="1849"/>
        <w:gridCol w:w="1850"/>
        <w:gridCol w:w="1849"/>
        <w:gridCol w:w="1850"/>
      </w:tblGrid>
      <w:tr w:rsidR="008203BB" w:rsidRPr="00EE1437" w:rsidTr="009F6322">
        <w:trPr>
          <w:trHeight w:val="463"/>
        </w:trPr>
        <w:tc>
          <w:tcPr>
            <w:tcW w:w="1848" w:type="dxa"/>
            <w:shd w:val="clear" w:color="auto" w:fill="D9D9D9"/>
          </w:tcPr>
          <w:p w:rsidR="008203BB" w:rsidRPr="00EE1437" w:rsidRDefault="008203BB" w:rsidP="009F632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ITEM</w:t>
            </w:r>
          </w:p>
        </w:tc>
        <w:tc>
          <w:tcPr>
            <w:tcW w:w="1849" w:type="dxa"/>
            <w:shd w:val="clear" w:color="auto" w:fill="D9D9D9"/>
          </w:tcPr>
          <w:p w:rsidR="008203BB" w:rsidRPr="00EE1437" w:rsidRDefault="008203BB" w:rsidP="009F632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DESCRIÇÃO</w:t>
            </w:r>
          </w:p>
        </w:tc>
        <w:tc>
          <w:tcPr>
            <w:tcW w:w="1850" w:type="dxa"/>
            <w:shd w:val="clear" w:color="auto" w:fill="D9D9D9"/>
          </w:tcPr>
          <w:p w:rsidR="008203BB" w:rsidRPr="00EE1437" w:rsidRDefault="008203BB" w:rsidP="009F632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QUANTIDADE</w:t>
            </w:r>
          </w:p>
        </w:tc>
        <w:tc>
          <w:tcPr>
            <w:tcW w:w="1849" w:type="dxa"/>
            <w:shd w:val="clear" w:color="auto" w:fill="D9D9D9"/>
          </w:tcPr>
          <w:p w:rsidR="008203BB" w:rsidRPr="00EE1437" w:rsidRDefault="008203BB" w:rsidP="009F632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37">
              <w:rPr>
                <w:rFonts w:ascii="Times New Roman" w:hAnsi="Times New Roman"/>
                <w:b/>
                <w:bCs/>
                <w:sz w:val="20"/>
              </w:rPr>
              <w:t>VALOR ÚNITÁRIO</w:t>
            </w:r>
          </w:p>
        </w:tc>
        <w:tc>
          <w:tcPr>
            <w:tcW w:w="1850" w:type="dxa"/>
            <w:shd w:val="clear" w:color="auto" w:fill="D9D9D9"/>
          </w:tcPr>
          <w:p w:rsidR="008203BB" w:rsidRPr="00EE1437" w:rsidRDefault="008203BB" w:rsidP="009F632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37">
              <w:rPr>
                <w:rFonts w:ascii="Times New Roman" w:hAnsi="Times New Roman"/>
                <w:b/>
                <w:bCs/>
                <w:sz w:val="20"/>
              </w:rPr>
              <w:t>VALOR TOTAL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DA PROPOSTA</w:t>
            </w:r>
          </w:p>
        </w:tc>
      </w:tr>
      <w:tr w:rsidR="008203BB" w:rsidRPr="00EE1437" w:rsidTr="009F6322">
        <w:trPr>
          <w:trHeight w:val="463"/>
        </w:trPr>
        <w:tc>
          <w:tcPr>
            <w:tcW w:w="1848" w:type="dxa"/>
          </w:tcPr>
          <w:p w:rsidR="008203BB" w:rsidRPr="000F7D70" w:rsidRDefault="008203BB" w:rsidP="009F63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Equipamento de </w:t>
            </w:r>
            <w:proofErr w:type="spellStart"/>
            <w:r>
              <w:rPr>
                <w:rFonts w:ascii="Times New Roman" w:hAnsi="Times New Roman"/>
                <w:sz w:val="20"/>
              </w:rPr>
              <w:t>Backbone</w:t>
            </w:r>
            <w:proofErr w:type="spellEnd"/>
          </w:p>
        </w:tc>
        <w:tc>
          <w:tcPr>
            <w:tcW w:w="1849" w:type="dxa"/>
            <w:shd w:val="clear" w:color="auto" w:fill="auto"/>
          </w:tcPr>
          <w:p w:rsidR="008203BB" w:rsidRPr="00EE1437" w:rsidRDefault="008203BB" w:rsidP="009F63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Equipamento de </w:t>
            </w:r>
            <w:proofErr w:type="spellStart"/>
            <w:r>
              <w:rPr>
                <w:rFonts w:ascii="Times New Roman" w:hAnsi="Times New Roman"/>
                <w:sz w:val="20"/>
              </w:rPr>
              <w:t>Backbone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conforme especificação técnica </w:t>
            </w:r>
          </w:p>
        </w:tc>
        <w:tc>
          <w:tcPr>
            <w:tcW w:w="1850" w:type="dxa"/>
          </w:tcPr>
          <w:p w:rsidR="008203BB" w:rsidRPr="00EE1437" w:rsidRDefault="008203BB" w:rsidP="009F63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 (sete)</w:t>
            </w:r>
          </w:p>
        </w:tc>
        <w:tc>
          <w:tcPr>
            <w:tcW w:w="1849" w:type="dxa"/>
          </w:tcPr>
          <w:p w:rsidR="008203BB" w:rsidRPr="00EE1437" w:rsidRDefault="008203BB" w:rsidP="009F63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  <w:tc>
          <w:tcPr>
            <w:tcW w:w="1850" w:type="dxa"/>
          </w:tcPr>
          <w:p w:rsidR="008203BB" w:rsidRPr="00EE1437" w:rsidRDefault="008203BB" w:rsidP="009F632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</w:tbl>
    <w:p w:rsidR="008203BB" w:rsidRDefault="008203BB" w:rsidP="008203BB">
      <w:pPr>
        <w:jc w:val="both"/>
        <w:rPr>
          <w:rFonts w:ascii="Times New Roman" w:hAnsi="Times New Roman"/>
          <w:sz w:val="24"/>
          <w:szCs w:val="24"/>
        </w:rPr>
      </w:pPr>
    </w:p>
    <w:p w:rsidR="008203BB" w:rsidRPr="002B3B8F" w:rsidRDefault="008203BB" w:rsidP="008203BB">
      <w:pPr>
        <w:jc w:val="both"/>
        <w:rPr>
          <w:rFonts w:ascii="Times New Roman" w:hAnsi="Times New Roman"/>
          <w:b/>
          <w:sz w:val="24"/>
          <w:szCs w:val="24"/>
        </w:rPr>
      </w:pPr>
      <w:r w:rsidRPr="002B3B8F">
        <w:rPr>
          <w:rFonts w:ascii="Times New Roman" w:hAnsi="Times New Roman"/>
          <w:b/>
          <w:sz w:val="24"/>
          <w:szCs w:val="24"/>
        </w:rPr>
        <w:t>Especificações Técnicas: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Hardware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-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Deve ser compatível com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rack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19”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 deve consistir de um único chassi de tamanho máximo de 1 U;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- Deve acompanhar kit completo de instalação em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rack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(kits de fixação, cabos, acessórios);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- Deve possuir fontes de alimentação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110V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/220V (AC) redundantes, internas ou externas, com respectivos cabos no padrão brasileiro de 3 pinos. Deve ser possível alimentar o equipamento em sua máxima capacidade somente com uma das fontes;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- Deve possuir, no mínimo, 24 portas </w:t>
      </w:r>
      <w:r w:rsidRPr="0093023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10GE SFP+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e, no mínimo,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6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portas </w:t>
      </w:r>
      <w:r w:rsidRPr="00930239">
        <w:rPr>
          <w:rFonts w:ascii="Times New Roman" w:eastAsia="Times New Roman" w:hAnsi="Times New Roman"/>
          <w:bCs/>
          <w:sz w:val="24"/>
          <w:szCs w:val="24"/>
          <w:lang w:eastAsia="pt-BR"/>
        </w:rPr>
        <w:t>40GE QSFP+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/100GE QSFP28 (</w:t>
      </w:r>
      <w:proofErr w:type="spellStart"/>
      <w:r w:rsidRPr="003C2EA8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auto-sensing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- Deve ser </w:t>
      </w:r>
      <w:proofErr w:type="spellStart"/>
      <w:r w:rsidRPr="003C2EA8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hot-swappable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para inserção e retirada de módulos de interfaces e fontes de alimentação;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- Deve fornecer informações DDMI ou DOM para os </w:t>
      </w:r>
      <w:proofErr w:type="spellStart"/>
      <w:r w:rsidRPr="003C2EA8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transceivers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ópticos;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- Deve possuir arquitetura </w:t>
      </w:r>
      <w:proofErr w:type="spellStart"/>
      <w:r w:rsidRPr="003C2EA8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non-blocking</w:t>
      </w:r>
      <w:proofErr w:type="spellEnd"/>
      <w:r w:rsidRPr="003C2EA8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 xml:space="preserve">, </w:t>
      </w:r>
      <w:proofErr w:type="spellStart"/>
      <w:r w:rsidRPr="003C2EA8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wire-speed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, para todos os módulos instalados, com tamanho mínimo de MTU de 1500 bytes;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- A memória interna do equipamento deve suportar, no mínimo,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2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(duas) imagens do sistema operacional simultaneamente, em sua versão mais atualizada;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Desempenho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A capacidade de transmissão agregada do </w:t>
      </w:r>
      <w:proofErr w:type="spellStart"/>
      <w:r w:rsidRPr="003C2EA8">
        <w:rPr>
          <w:rFonts w:ascii="Times New Roman" w:eastAsia="Times New Roman" w:hAnsi="Times New Roman"/>
          <w:i/>
          <w:sz w:val="24"/>
          <w:szCs w:val="24"/>
          <w:lang w:eastAsia="pt-BR"/>
        </w:rPr>
        <w:t>backplane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deve suportar o tráfego máximo das interfaces instaladas sem perda de desempenho;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Mínimo de 4000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VLANs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suportadas;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- Mínimo de 64.000 endereços MAC suportados;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- Deve suportar jumbo frame (mínimo de 9000 bytes);</w:t>
      </w:r>
    </w:p>
    <w:p w:rsidR="008203BB" w:rsidRPr="00930239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- Deve suportar, no mínimo, 1</w:t>
      </w:r>
      <w:r w:rsidRPr="00930239">
        <w:rPr>
          <w:rFonts w:ascii="Times New Roman" w:eastAsia="Times New Roman" w:hAnsi="Times New Roman"/>
          <w:sz w:val="24"/>
          <w:szCs w:val="24"/>
          <w:lang w:eastAsia="pt-BR"/>
        </w:rPr>
        <w:t xml:space="preserve">0.000 rotas </w:t>
      </w:r>
      <w:proofErr w:type="gramStart"/>
      <w:r w:rsidRPr="00930239">
        <w:rPr>
          <w:rFonts w:ascii="Times New Roman" w:eastAsia="Times New Roman" w:hAnsi="Times New Roman"/>
          <w:sz w:val="24"/>
          <w:szCs w:val="24"/>
          <w:lang w:eastAsia="pt-BR"/>
        </w:rPr>
        <w:t>IPv4</w:t>
      </w:r>
      <w:proofErr w:type="gramEnd"/>
      <w:r w:rsidRPr="00930239">
        <w:rPr>
          <w:rFonts w:ascii="Times New Roman" w:eastAsia="Times New Roman" w:hAnsi="Times New Roman"/>
          <w:sz w:val="24"/>
          <w:szCs w:val="24"/>
          <w:lang w:eastAsia="pt-BR"/>
        </w:rPr>
        <w:t xml:space="preserve"> e 4.000 rotas IPv6 em FIB, com encaminhamento por hardware;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Camada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>3</w:t>
      </w:r>
      <w:proofErr w:type="gramEnd"/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Roteamento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entre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VLANs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para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IPv4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IPv6, encaminhamento de pacotes IPv4 e IPv6 em hardware;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Roteamento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estático para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IPv4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IPv6;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Pr="0093023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Deve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implementar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protocolos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roteamento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dinâmico OSPFv2, OSPFv3, IS-IS, BGP4</w:t>
      </w:r>
      <w:r w:rsidRPr="00930239">
        <w:rPr>
          <w:rFonts w:ascii="Times New Roman" w:eastAsia="Times New Roman" w:hAnsi="Times New Roman"/>
          <w:sz w:val="24"/>
          <w:szCs w:val="24"/>
          <w:lang w:eastAsia="pt-BR"/>
        </w:rPr>
        <w:t xml:space="preserve"> (MP-BGP) para IPv4 e IPv6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- Deve ter suporte a PBR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policy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based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routing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930239">
        <w:rPr>
          <w:rFonts w:ascii="Times New Roman" w:eastAsia="Times New Roman" w:hAnsi="Times New Roman"/>
          <w:sz w:val="24"/>
          <w:szCs w:val="24"/>
          <w:lang w:eastAsia="pt-BR"/>
        </w:rPr>
        <w:t xml:space="preserve"> para </w:t>
      </w:r>
      <w:proofErr w:type="gramStart"/>
      <w:r w:rsidRPr="00930239">
        <w:rPr>
          <w:rFonts w:ascii="Times New Roman" w:eastAsia="Times New Roman" w:hAnsi="Times New Roman"/>
          <w:sz w:val="24"/>
          <w:szCs w:val="24"/>
          <w:lang w:eastAsia="pt-BR"/>
        </w:rPr>
        <w:t>IPv4</w:t>
      </w:r>
      <w:proofErr w:type="gramEnd"/>
      <w:r w:rsidRPr="00930239">
        <w:rPr>
          <w:rFonts w:ascii="Times New Roman" w:eastAsia="Times New Roman" w:hAnsi="Times New Roman"/>
          <w:sz w:val="24"/>
          <w:szCs w:val="24"/>
          <w:lang w:eastAsia="pt-BR"/>
        </w:rPr>
        <w:t xml:space="preserve"> e IPv6;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Camada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proofErr w:type="gramEnd"/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Suporte a </w:t>
      </w:r>
      <w:r w:rsidRPr="00930239">
        <w:rPr>
          <w:rFonts w:ascii="Times New Roman" w:eastAsia="Times New Roman" w:hAnsi="Times New Roman"/>
          <w:sz w:val="24"/>
          <w:szCs w:val="24"/>
          <w:lang w:eastAsia="pt-BR"/>
        </w:rPr>
        <w:t xml:space="preserve">VLAN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(802.1Q);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Suporte a </w:t>
      </w:r>
      <w:r w:rsidRPr="001609B3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link </w:t>
      </w:r>
      <w:proofErr w:type="spellStart"/>
      <w:r w:rsidRPr="001609B3">
        <w:rPr>
          <w:rFonts w:ascii="Times New Roman" w:eastAsia="Times New Roman" w:hAnsi="Times New Roman"/>
          <w:i/>
          <w:sz w:val="24"/>
          <w:szCs w:val="24"/>
          <w:lang w:eastAsia="pt-BR"/>
        </w:rPr>
        <w:t>aggregation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(802.3ad) com, no mínimo,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8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grupos de agregação com LACP;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Suporte a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QinQ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convencional (802.1ad) 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QinQ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seletivo;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Suporte a RSTP (802.1w), MSTP (802.1s) e RPVST+ ou </w:t>
      </w:r>
      <w:r w:rsidRPr="00930239">
        <w:rPr>
          <w:rFonts w:ascii="Times New Roman" w:eastAsia="Times New Roman" w:hAnsi="Times New Roman"/>
          <w:sz w:val="24"/>
          <w:szCs w:val="24"/>
          <w:lang w:eastAsia="pt-BR"/>
        </w:rPr>
        <w:t>compatível;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MPLS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- Suporte a LDP e RSVP-TE;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- Deve permitir a criação de circuitos</w:t>
      </w:r>
      <w:r w:rsidRPr="00930239">
        <w:rPr>
          <w:rFonts w:ascii="Times New Roman" w:eastAsia="Times New Roman" w:hAnsi="Times New Roman"/>
          <w:sz w:val="24"/>
          <w:szCs w:val="24"/>
          <w:lang w:eastAsia="pt-BR"/>
        </w:rPr>
        <w:t xml:space="preserve"> virtuais do tipo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L2VPN e VPLS;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>QoS</w:t>
      </w:r>
      <w:proofErr w:type="spellEnd"/>
      <w:proofErr w:type="gramEnd"/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- Deve possuir mecanismos de classificação, marcação, priorização de tráfego aplicáveis em interfaces físicas e lógicas, sem impacto no encaminhamento de pacotes;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Suporte a </w:t>
      </w:r>
      <w:proofErr w:type="spellStart"/>
      <w:r w:rsidRPr="00B234BF">
        <w:rPr>
          <w:rFonts w:ascii="Times New Roman" w:eastAsia="Times New Roman" w:hAnsi="Times New Roman"/>
          <w:i/>
          <w:sz w:val="24"/>
          <w:szCs w:val="24"/>
          <w:lang w:eastAsia="pt-BR"/>
        </w:rPr>
        <w:t>diffserv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Deve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implementar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mecanismos de limitação de tráfego (</w:t>
      </w:r>
      <w:proofErr w:type="spellStart"/>
      <w:r w:rsidRPr="00B234BF">
        <w:rPr>
          <w:rFonts w:ascii="Times New Roman" w:eastAsia="Times New Roman" w:hAnsi="Times New Roman"/>
          <w:i/>
          <w:sz w:val="24"/>
          <w:szCs w:val="24"/>
          <w:lang w:eastAsia="pt-BR"/>
        </w:rPr>
        <w:t>rate-limit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) aplicáveis em interfaces físicas e lógicas, sem impacto no encaminhamento de pacotes;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Segurança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Deve suportar filtros de camada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camada 3, para IPv4 e IPv6, aplicáveis em interfaces físicas e interfaces lógicas VLAN L3, sem perda de desempenho no encaminhamento de pacotes. Na ACL deve ser possível especificar o protocolo, porta de origem e destino, e endereço IP de origem e destino. 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Deve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implementar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TACACS+ e RADIUS;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r w:rsidRPr="00930239">
        <w:rPr>
          <w:rFonts w:ascii="Times New Roman" w:eastAsia="Times New Roman" w:hAnsi="Times New Roman"/>
          <w:sz w:val="24"/>
          <w:szCs w:val="24"/>
          <w:lang w:eastAsia="pt-BR"/>
        </w:rPr>
        <w:t xml:space="preserve">Suporte a </w:t>
      </w:r>
      <w:proofErr w:type="spellStart"/>
      <w:r w:rsidRPr="00B234BF">
        <w:rPr>
          <w:rFonts w:ascii="Times New Roman" w:eastAsia="Times New Roman" w:hAnsi="Times New Roman"/>
          <w:i/>
          <w:sz w:val="24"/>
          <w:szCs w:val="24"/>
          <w:lang w:eastAsia="pt-BR"/>
        </w:rPr>
        <w:t>Syslog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SSHv2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- SCP ou SFTP para transferência de arquivos;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Controle e contenção de </w:t>
      </w:r>
      <w:r w:rsidRPr="00B234BF">
        <w:rPr>
          <w:rFonts w:ascii="Times New Roman" w:eastAsia="Times New Roman" w:hAnsi="Times New Roman"/>
          <w:i/>
          <w:sz w:val="24"/>
          <w:szCs w:val="24"/>
          <w:lang w:eastAsia="pt-BR"/>
        </w:rPr>
        <w:t>broadcast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</w:t>
      </w:r>
      <w:proofErr w:type="spellStart"/>
      <w:r w:rsidRPr="00B234BF">
        <w:rPr>
          <w:rFonts w:ascii="Times New Roman" w:eastAsia="Times New Roman" w:hAnsi="Times New Roman"/>
          <w:i/>
          <w:sz w:val="24"/>
          <w:szCs w:val="24"/>
          <w:lang w:eastAsia="pt-BR"/>
        </w:rPr>
        <w:t>multicast</w:t>
      </w:r>
      <w:proofErr w:type="spellEnd"/>
      <w:r w:rsidRPr="00B234BF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</w:t>
      </w:r>
      <w:proofErr w:type="spellStart"/>
      <w:r w:rsidRPr="00B234BF">
        <w:rPr>
          <w:rFonts w:ascii="Times New Roman" w:eastAsia="Times New Roman" w:hAnsi="Times New Roman"/>
          <w:i/>
          <w:sz w:val="24"/>
          <w:szCs w:val="24"/>
          <w:lang w:eastAsia="pt-BR"/>
        </w:rPr>
        <w:t>storm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Deve possuir mecanismos de proteção contra ataques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DDoS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direcionadas à CPU do equipamento;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Deve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implementar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Root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C370C0">
        <w:rPr>
          <w:rFonts w:ascii="Times New Roman" w:eastAsia="Times New Roman" w:hAnsi="Times New Roman"/>
          <w:i/>
          <w:sz w:val="24"/>
          <w:szCs w:val="24"/>
          <w:lang w:eastAsia="pt-BR"/>
        </w:rPr>
        <w:t>protection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BPDU </w:t>
      </w:r>
      <w:proofErr w:type="spellStart"/>
      <w:r w:rsidRPr="00C370C0">
        <w:rPr>
          <w:rFonts w:ascii="Times New Roman" w:eastAsia="Times New Roman" w:hAnsi="Times New Roman"/>
          <w:i/>
          <w:sz w:val="24"/>
          <w:szCs w:val="24"/>
          <w:lang w:eastAsia="pt-BR"/>
        </w:rPr>
        <w:t>protection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para STP;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Gerência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Deve suportar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SNMPv2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>, SNMPv3;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- Suporte a OAM CFM e EFM;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- Deve ser possível o espelhamento de portas (</w:t>
      </w:r>
      <w:proofErr w:type="spellStart"/>
      <w:r w:rsidRPr="00B234BF">
        <w:rPr>
          <w:rFonts w:ascii="Times New Roman" w:eastAsia="Times New Roman" w:hAnsi="Times New Roman"/>
          <w:i/>
          <w:sz w:val="24"/>
          <w:szCs w:val="24"/>
          <w:lang w:eastAsia="pt-BR"/>
        </w:rPr>
        <w:t>port</w:t>
      </w:r>
      <w:proofErr w:type="spellEnd"/>
      <w:r w:rsidRPr="00B234BF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</w:t>
      </w:r>
      <w:proofErr w:type="spellStart"/>
      <w:r w:rsidRPr="00B234BF">
        <w:rPr>
          <w:rFonts w:ascii="Times New Roman" w:eastAsia="Times New Roman" w:hAnsi="Times New Roman"/>
          <w:i/>
          <w:sz w:val="24"/>
          <w:szCs w:val="24"/>
          <w:lang w:eastAsia="pt-BR"/>
        </w:rPr>
        <w:t>mirroring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);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Deve suportar a exportação de fluxos através de </w:t>
      </w:r>
      <w:proofErr w:type="spellStart"/>
      <w:proofErr w:type="gramStart"/>
      <w:r w:rsidRPr="00B234BF">
        <w:rPr>
          <w:rFonts w:ascii="Times New Roman" w:eastAsia="Times New Roman" w:hAnsi="Times New Roman"/>
          <w:i/>
          <w:sz w:val="24"/>
          <w:szCs w:val="24"/>
          <w:lang w:eastAsia="pt-BR"/>
        </w:rPr>
        <w:t>sFlow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Deve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implementar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 protocolo LLDP;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Deve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implementar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definição de usuários/grupos com diferentes privilégios locais;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- Deve possuir suporte a NETCONF;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3023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Deve possuir porta para gerenciamento através de terminal RS-232 ou RJ45;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Outros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- Deve ser possível contabilizar, pela MIB-II do SNMP, bits e pacotes de uma interface lógica VLAN L3;</w:t>
      </w: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8203BB" w:rsidRDefault="008203BB" w:rsidP="008203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Observação</w:t>
      </w:r>
    </w:p>
    <w:p w:rsidR="008203BB" w:rsidRDefault="008203BB" w:rsidP="008203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Todas as funcionalidades e protocolos acima descritos devem estar contidos no software e hardware oferecido, não sendo necessária a aquisição de licenças ou componentes adicionais, inclusive a licença para ativação das portas 100G.</w:t>
      </w:r>
    </w:p>
    <w:p w:rsidR="008203BB" w:rsidRDefault="008203BB" w:rsidP="008203BB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203BB" w:rsidRPr="002B3B8F" w:rsidRDefault="008203BB" w:rsidP="008203BB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3B8F">
        <w:rPr>
          <w:rFonts w:ascii="Times New Roman" w:hAnsi="Times New Roman"/>
          <w:b/>
          <w:sz w:val="24"/>
          <w:szCs w:val="24"/>
        </w:rPr>
        <w:t>Garantia e assistência</w:t>
      </w:r>
    </w:p>
    <w:p w:rsidR="008203BB" w:rsidRDefault="008203BB" w:rsidP="008203BB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- Deve ser fornecida garantia de </w:t>
      </w:r>
      <w:proofErr w:type="gramStart"/>
      <w:r w:rsidRPr="0048772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</w:t>
      </w:r>
      <w:proofErr w:type="gramEnd"/>
      <w:r w:rsidRPr="0048772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anos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para substituição de componentes e peças (</w:t>
      </w:r>
      <w:r w:rsidRPr="00B234BF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hardware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) que apresentem defeito de funcionamento;</w:t>
      </w:r>
    </w:p>
    <w:p w:rsidR="008203BB" w:rsidRDefault="008203BB" w:rsidP="008203BB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- Durante este mesmo período </w:t>
      </w:r>
      <w:r w:rsidRPr="0048772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(</w:t>
      </w:r>
      <w:proofErr w:type="gramStart"/>
      <w:r w:rsidRPr="0048772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</w:t>
      </w:r>
      <w:proofErr w:type="gramEnd"/>
      <w:r w:rsidRPr="0048772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anos)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deve ser fornecida atualização de software para o equipamento bem como suporte e resolução de </w:t>
      </w:r>
      <w:proofErr w:type="spellStart"/>
      <w:r w:rsidRPr="00B234BF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bugs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software;</w:t>
      </w:r>
    </w:p>
    <w:p w:rsidR="008203BB" w:rsidRPr="002B3B8F" w:rsidRDefault="008203BB" w:rsidP="008203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- O atendimento aos chamados de garantia deve ser em regime 9x5 NBD;</w:t>
      </w:r>
    </w:p>
    <w:p w:rsidR="008203BB" w:rsidRPr="00B954C0" w:rsidRDefault="008203BB" w:rsidP="008203BB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954C0">
        <w:rPr>
          <w:rFonts w:ascii="Times New Roman" w:hAnsi="Times New Roman"/>
          <w:b/>
          <w:sz w:val="24"/>
          <w:szCs w:val="24"/>
        </w:rPr>
        <w:t>Entrega e Retirada</w:t>
      </w:r>
    </w:p>
    <w:p w:rsidR="008203BB" w:rsidRPr="002B3B8F" w:rsidRDefault="008203BB" w:rsidP="008203B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8F">
        <w:rPr>
          <w:rFonts w:ascii="Times New Roman" w:hAnsi="Times New Roman"/>
          <w:sz w:val="24"/>
          <w:szCs w:val="24"/>
        </w:rPr>
        <w:t xml:space="preserve">- Os equipamentos deverão ser entregues no endereço especificado com, no mínimo, </w:t>
      </w:r>
      <w:proofErr w:type="gramStart"/>
      <w:r w:rsidRPr="002B3B8F">
        <w:rPr>
          <w:rFonts w:ascii="Times New Roman" w:hAnsi="Times New Roman"/>
          <w:sz w:val="24"/>
          <w:szCs w:val="24"/>
        </w:rPr>
        <w:t>5</w:t>
      </w:r>
      <w:proofErr w:type="gramEnd"/>
      <w:r w:rsidRPr="002B3B8F">
        <w:rPr>
          <w:rFonts w:ascii="Times New Roman" w:hAnsi="Times New Roman"/>
          <w:sz w:val="24"/>
          <w:szCs w:val="24"/>
        </w:rPr>
        <w:t xml:space="preserve"> dias úteis de antecedência do início do contrato.</w:t>
      </w:r>
    </w:p>
    <w:p w:rsidR="008203BB" w:rsidRDefault="008203BB" w:rsidP="008203B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8F">
        <w:rPr>
          <w:rFonts w:ascii="Times New Roman" w:hAnsi="Times New Roman"/>
          <w:sz w:val="24"/>
          <w:szCs w:val="24"/>
        </w:rPr>
        <w:t>- É de responsabilidade da contratada toda a operacionalização da entrega até a localidade, bem como a retirada dos equipamentos ao final do contrato, incluindo embalagens e demais materiais que sejam necessários.</w:t>
      </w:r>
    </w:p>
    <w:p w:rsidR="008203BB" w:rsidRDefault="008203BB" w:rsidP="008203BB">
      <w:pPr>
        <w:rPr>
          <w:rFonts w:ascii="Times New Roman" w:hAnsi="Times New Roman"/>
          <w:sz w:val="24"/>
          <w:szCs w:val="24"/>
        </w:rPr>
      </w:pPr>
    </w:p>
    <w:p w:rsidR="008203BB" w:rsidRDefault="008203BB" w:rsidP="008203BB">
      <w:pPr>
        <w:rPr>
          <w:rFonts w:ascii="Times New Roman" w:hAnsi="Times New Roman"/>
          <w:sz w:val="24"/>
          <w:szCs w:val="24"/>
        </w:rPr>
      </w:pPr>
    </w:p>
    <w:p w:rsidR="008203BB" w:rsidRPr="00EE1437" w:rsidRDefault="008203BB" w:rsidP="008203BB">
      <w:pPr>
        <w:rPr>
          <w:rFonts w:ascii="Times New Roman" w:hAnsi="Times New Roman"/>
          <w:sz w:val="24"/>
          <w:szCs w:val="24"/>
        </w:rPr>
      </w:pPr>
    </w:p>
    <w:p w:rsidR="008203BB" w:rsidRPr="00EE1437" w:rsidRDefault="008203BB" w:rsidP="008203BB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EE1437">
        <w:rPr>
          <w:rFonts w:ascii="Times New Roman" w:hAnsi="Times New Roman"/>
          <w:b/>
          <w:bCs/>
          <w:szCs w:val="24"/>
        </w:rPr>
        <w:t>Valor Total da Proposta:_____________________________ (Valor por extenso)</w:t>
      </w:r>
    </w:p>
    <w:p w:rsidR="008203BB" w:rsidRPr="00EE1437" w:rsidRDefault="008203BB" w:rsidP="008203BB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203BB" w:rsidRPr="00EE1437" w:rsidRDefault="008203BB" w:rsidP="008203B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16"/>
        </w:rPr>
      </w:pPr>
      <w:r w:rsidRPr="00EE1437">
        <w:rPr>
          <w:rFonts w:ascii="Times New Roman" w:hAnsi="Times New Roman"/>
          <w:bCs/>
          <w:sz w:val="16"/>
        </w:rPr>
        <w:t>*Na cotação deverão estar inclusos, além do lucro, todos os custos diretos e indiretos relativos ao cumprimento integral do objeto do Contrato.</w:t>
      </w:r>
    </w:p>
    <w:p w:rsidR="008203BB" w:rsidRDefault="008203BB" w:rsidP="008203BB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</w:rPr>
      </w:pPr>
    </w:p>
    <w:p w:rsidR="008203BB" w:rsidRDefault="008203BB" w:rsidP="008203B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</w:rPr>
      </w:pPr>
      <w:r w:rsidRPr="00B34DE2">
        <w:rPr>
          <w:rFonts w:ascii="Times New Roman" w:hAnsi="Times New Roman"/>
          <w:bCs/>
          <w:color w:val="000000"/>
        </w:rPr>
        <w:t xml:space="preserve">Critério de julgamento: </w:t>
      </w:r>
      <w:r w:rsidRPr="00B34DE2">
        <w:rPr>
          <w:rFonts w:ascii="Times New Roman" w:hAnsi="Times New Roman"/>
          <w:b/>
          <w:bCs/>
          <w:color w:val="000000"/>
        </w:rPr>
        <w:t>MENOR PREÇO</w:t>
      </w:r>
      <w:r>
        <w:rPr>
          <w:rFonts w:ascii="Times New Roman" w:hAnsi="Times New Roman"/>
          <w:b/>
          <w:bCs/>
          <w:color w:val="000000"/>
        </w:rPr>
        <w:t xml:space="preserve"> GLOBAL</w:t>
      </w:r>
      <w:r w:rsidRPr="00B34DE2">
        <w:rPr>
          <w:rFonts w:ascii="Times New Roman" w:hAnsi="Times New Roman"/>
          <w:b/>
          <w:bCs/>
          <w:color w:val="000000"/>
        </w:rPr>
        <w:t>;</w:t>
      </w:r>
    </w:p>
    <w:p w:rsidR="008203BB" w:rsidRDefault="008203BB" w:rsidP="008203B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</w:rPr>
      </w:pPr>
    </w:p>
    <w:p w:rsidR="008203BB" w:rsidRPr="00B34DE2" w:rsidRDefault="008203BB" w:rsidP="008203B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</w:rPr>
      </w:pPr>
    </w:p>
    <w:p w:rsidR="008203BB" w:rsidRPr="00CE30EF" w:rsidRDefault="008203BB" w:rsidP="008203B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CE30EF">
        <w:rPr>
          <w:rFonts w:ascii="Times New Roman" w:hAnsi="Times New Roman"/>
          <w:b/>
          <w:bCs/>
          <w:color w:val="000000"/>
        </w:rPr>
        <w:lastRenderedPageBreak/>
        <w:t>Razão Social:</w:t>
      </w:r>
    </w:p>
    <w:p w:rsidR="008203BB" w:rsidRDefault="008203BB" w:rsidP="008203B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CNPJ:</w:t>
      </w:r>
    </w:p>
    <w:p w:rsidR="008203BB" w:rsidRDefault="008203BB" w:rsidP="008203B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CE30EF">
        <w:rPr>
          <w:rFonts w:ascii="Times New Roman" w:hAnsi="Times New Roman"/>
          <w:b/>
          <w:bCs/>
          <w:color w:val="000000"/>
        </w:rPr>
        <w:t>Validade da proposta:</w:t>
      </w:r>
      <w:r w:rsidRPr="00C96F46">
        <w:rPr>
          <w:rFonts w:ascii="Times New Roman" w:hAnsi="Times New Roman"/>
          <w:b/>
          <w:bCs/>
        </w:rPr>
        <w:t xml:space="preserve"> não inferior a 60 (sessenta) dias</w:t>
      </w:r>
    </w:p>
    <w:p w:rsidR="008203BB" w:rsidRPr="00CE30EF" w:rsidRDefault="008203BB" w:rsidP="008203B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8203BB" w:rsidRDefault="008203BB" w:rsidP="008203BB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8203BB" w:rsidRDefault="008203BB" w:rsidP="008203BB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Florianópolis, ___ de ______</w:t>
      </w:r>
      <w:r w:rsidRPr="000C5886">
        <w:rPr>
          <w:rFonts w:ascii="Times New Roman" w:hAnsi="Times New Roman"/>
          <w:bCs/>
          <w:color w:val="000000"/>
          <w:sz w:val="24"/>
          <w:szCs w:val="24"/>
        </w:rPr>
        <w:t xml:space="preserve"> de 201</w:t>
      </w:r>
      <w:r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0C5886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8203BB" w:rsidRDefault="008203BB" w:rsidP="008203BB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8203BB" w:rsidRDefault="008203BB" w:rsidP="008203BB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8203BB" w:rsidRPr="000C5886" w:rsidRDefault="008203BB" w:rsidP="008203BB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8203BB" w:rsidRDefault="008203BB" w:rsidP="008203BB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0C5886">
        <w:rPr>
          <w:rFonts w:ascii="Times New Roman" w:hAnsi="Times New Roman"/>
          <w:bCs/>
          <w:i/>
          <w:iCs/>
          <w:color w:val="000000"/>
          <w:sz w:val="24"/>
          <w:szCs w:val="24"/>
        </w:rPr>
        <w:t>_____________________________</w:t>
      </w:r>
    </w:p>
    <w:p w:rsidR="008203BB" w:rsidRPr="000C5886" w:rsidRDefault="008203BB" w:rsidP="008203BB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Nome do Representante legal e Assinatura</w:t>
      </w:r>
    </w:p>
    <w:p w:rsidR="008203BB" w:rsidRDefault="008203BB" w:rsidP="008203BB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8203BB" w:rsidRDefault="008203BB" w:rsidP="008203BB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474B61" w:rsidRDefault="008203BB"/>
    <w:sectPr w:rsidR="00474B61" w:rsidSect="00D45A7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3BB" w:rsidRDefault="008203BB" w:rsidP="008203BB">
      <w:pPr>
        <w:spacing w:after="0" w:line="240" w:lineRule="auto"/>
      </w:pPr>
      <w:r>
        <w:separator/>
      </w:r>
    </w:p>
  </w:endnote>
  <w:endnote w:type="continuationSeparator" w:id="0">
    <w:p w:rsidR="008203BB" w:rsidRDefault="008203BB" w:rsidP="0082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3BB" w:rsidRDefault="008203BB" w:rsidP="008203BB">
      <w:pPr>
        <w:spacing w:after="0" w:line="240" w:lineRule="auto"/>
      </w:pPr>
      <w:r>
        <w:separator/>
      </w:r>
    </w:p>
  </w:footnote>
  <w:footnote w:type="continuationSeparator" w:id="0">
    <w:p w:rsidR="008203BB" w:rsidRDefault="008203BB" w:rsidP="0082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BB" w:rsidRDefault="008203BB" w:rsidP="008203BB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3BB"/>
    <w:rsid w:val="003D4D25"/>
    <w:rsid w:val="00597F26"/>
    <w:rsid w:val="007B01E8"/>
    <w:rsid w:val="008203BB"/>
    <w:rsid w:val="009E15B9"/>
    <w:rsid w:val="00D45A78"/>
    <w:rsid w:val="00EB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3B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0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03B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820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03B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3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820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carolinef</dc:creator>
  <cp:lastModifiedBy>carolinef</cp:lastModifiedBy>
  <cp:revision>1</cp:revision>
  <dcterms:created xsi:type="dcterms:W3CDTF">2019-12-06T20:42:00Z</dcterms:created>
  <dcterms:modified xsi:type="dcterms:W3CDTF">2019-12-06T20:43:00Z</dcterms:modified>
</cp:coreProperties>
</file>